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E6997" w14:textId="77777777" w:rsidR="00525D08" w:rsidRDefault="00991899" w:rsidP="00193138">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p>
    <w:p w14:paraId="2D25919C" w14:textId="77777777" w:rsidR="00193138" w:rsidRDefault="00525D08" w:rsidP="00193138">
      <w:pPr>
        <w:pStyle w:val="Titre1"/>
        <w:keepNext w:val="0"/>
        <w:keepLines w:val="0"/>
        <w:widowControl w:val="0"/>
        <w:spacing w:before="0" w:after="120" w:line="240" w:lineRule="auto"/>
        <w:jc w:val="center"/>
        <w:rPr>
          <w:b/>
          <w:color w:val="404040" w:themeColor="text1" w:themeTint="BF"/>
          <w:sz w:val="38"/>
          <w:szCs w:val="38"/>
        </w:rPr>
      </w:pPr>
      <w:r>
        <w:rPr>
          <w:b/>
          <w:color w:val="404040" w:themeColor="text1" w:themeTint="BF"/>
          <w:sz w:val="38"/>
          <w:szCs w:val="38"/>
        </w:rPr>
        <w:t>A</w:t>
      </w:r>
      <w:r w:rsidR="00193138">
        <w:rPr>
          <w:b/>
          <w:color w:val="404040" w:themeColor="text1" w:themeTint="BF"/>
          <w:sz w:val="38"/>
          <w:szCs w:val="38"/>
        </w:rPr>
        <w:t>ctivité :</w:t>
      </w:r>
      <w:r w:rsidR="00793408">
        <w:rPr>
          <w:b/>
          <w:color w:val="404040" w:themeColor="text1" w:themeTint="BF"/>
          <w:sz w:val="38"/>
          <w:szCs w:val="38"/>
        </w:rPr>
        <w:t xml:space="preserve"> </w:t>
      </w:r>
      <w:r w:rsidR="007667AB">
        <w:rPr>
          <w:b/>
          <w:color w:val="404040" w:themeColor="text1" w:themeTint="BF"/>
          <w:sz w:val="38"/>
          <w:szCs w:val="38"/>
        </w:rPr>
        <w:t>B</w:t>
      </w:r>
      <w:r w:rsidR="00F031F1">
        <w:rPr>
          <w:b/>
          <w:color w:val="404040" w:themeColor="text1" w:themeTint="BF"/>
          <w:sz w:val="38"/>
          <w:szCs w:val="38"/>
        </w:rPr>
        <w:t>2 – 2.</w:t>
      </w:r>
      <w:r w:rsidR="007667AB">
        <w:rPr>
          <w:b/>
          <w:color w:val="404040" w:themeColor="text1" w:themeTint="BF"/>
          <w:sz w:val="38"/>
          <w:szCs w:val="38"/>
        </w:rPr>
        <w:t>1</w:t>
      </w:r>
      <w:r w:rsidR="00F031F1">
        <w:rPr>
          <w:b/>
          <w:color w:val="404040" w:themeColor="text1" w:themeTint="BF"/>
          <w:sz w:val="38"/>
          <w:szCs w:val="38"/>
        </w:rPr>
        <w:t xml:space="preserve"> </w:t>
      </w:r>
      <w:r w:rsidR="007667AB">
        <w:rPr>
          <w:b/>
          <w:color w:val="404040" w:themeColor="text1" w:themeTint="BF"/>
          <w:sz w:val="38"/>
          <w:szCs w:val="38"/>
        </w:rPr>
        <w:t>Ateliers d’initiation à l’open data</w:t>
      </w:r>
    </w:p>
    <w:p w14:paraId="154FD9A7" w14:textId="77777777" w:rsidR="000C5E12" w:rsidRDefault="000C5E12" w:rsidP="00535A7E">
      <w:pPr>
        <w:widowControl w:val="0"/>
        <w:spacing w:after="120" w:line="240" w:lineRule="auto"/>
        <w:rPr>
          <w:color w:val="404040" w:themeColor="text1" w:themeTint="BF"/>
          <w:sz w:val="12"/>
        </w:rPr>
      </w:pPr>
    </w:p>
    <w:p w14:paraId="335D9630" w14:textId="77777777" w:rsidR="00793408" w:rsidRPr="008A7010" w:rsidRDefault="00793408"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5C5A6262"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285783F5" w14:textId="77777777"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406E23A6" w14:textId="77777777"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14:paraId="401BA16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27D2398" w14:textId="77777777" w:rsidR="00612EE2" w:rsidRPr="008A7010" w:rsidRDefault="00A513AC" w:rsidP="004E0762">
            <w:pPr>
              <w:widowControl w:val="0"/>
            </w:pPr>
            <w:r>
              <w:t>Partenaires</w:t>
            </w:r>
          </w:p>
        </w:tc>
        <w:tc>
          <w:tcPr>
            <w:tcW w:w="6941" w:type="dxa"/>
            <w:tcBorders>
              <w:right w:val="nil"/>
            </w:tcBorders>
          </w:tcPr>
          <w:p w14:paraId="65CB3776" w14:textId="77777777"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14:paraId="39D74682"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7F0AD536" w14:textId="77777777" w:rsidR="00612EE2" w:rsidRPr="008A7010" w:rsidRDefault="00041F5E" w:rsidP="00991899">
            <w:pPr>
              <w:widowControl w:val="0"/>
            </w:pPr>
            <w:r w:rsidRPr="008A7010">
              <w:t>Opérateurs</w:t>
            </w:r>
          </w:p>
        </w:tc>
        <w:tc>
          <w:tcPr>
            <w:tcW w:w="6941" w:type="dxa"/>
            <w:tcBorders>
              <w:right w:val="nil"/>
            </w:tcBorders>
          </w:tcPr>
          <w:p w14:paraId="5DA263B0" w14:textId="77777777" w:rsidR="00612EE2" w:rsidRPr="008A7010" w:rsidRDefault="00F031F1"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CFI et </w:t>
            </w:r>
            <w:r w:rsidR="00612EE2" w:rsidRPr="008A7010">
              <w:rPr>
                <w:color w:val="404040" w:themeColor="text1" w:themeTint="BF"/>
              </w:rPr>
              <w:t>Expertise France</w:t>
            </w:r>
            <w:r>
              <w:rPr>
                <w:color w:val="404040" w:themeColor="text1" w:themeTint="BF"/>
              </w:rPr>
              <w:t xml:space="preserve"> </w:t>
            </w:r>
          </w:p>
        </w:tc>
      </w:tr>
      <w:tr w:rsidR="00612EE2" w:rsidRPr="008A7010" w14:paraId="59F4824A"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2B8AE77" w14:textId="77777777" w:rsidR="00612EE2" w:rsidRPr="008A7010" w:rsidRDefault="00661C47" w:rsidP="0087116E">
            <w:pPr>
              <w:widowControl w:val="0"/>
            </w:pPr>
            <w:r w:rsidRPr="008A7010">
              <w:t>Direct</w:t>
            </w:r>
            <w:r w:rsidR="0087116E">
              <w:t>eurs</w:t>
            </w:r>
            <w:r w:rsidRPr="008A7010">
              <w:t xml:space="preserve"> de Projet</w:t>
            </w:r>
          </w:p>
        </w:tc>
        <w:tc>
          <w:tcPr>
            <w:tcW w:w="6941" w:type="dxa"/>
            <w:tcBorders>
              <w:right w:val="nil"/>
            </w:tcBorders>
          </w:tcPr>
          <w:p w14:paraId="5209B869" w14:textId="77777777" w:rsidR="00612EE2" w:rsidRPr="008A7010" w:rsidRDefault="00F031F1" w:rsidP="00F031F1">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Julie Abrivard - </w:t>
            </w:r>
            <w:r w:rsidR="00661C47" w:rsidRPr="008A7010">
              <w:rPr>
                <w:color w:val="404040" w:themeColor="text1" w:themeTint="BF"/>
              </w:rPr>
              <w:t>Emilie Bècle</w:t>
            </w:r>
            <w:r w:rsidR="006F549F">
              <w:rPr>
                <w:color w:val="404040" w:themeColor="text1" w:themeTint="BF"/>
              </w:rPr>
              <w:t xml:space="preserve"> </w:t>
            </w:r>
          </w:p>
        </w:tc>
      </w:tr>
      <w:tr w:rsidR="00612EE2" w:rsidRPr="0087116E" w14:paraId="025D287A"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4372B2D" w14:textId="77777777" w:rsidR="00612EE2" w:rsidRPr="008A7010" w:rsidRDefault="000C5E12" w:rsidP="00991899">
            <w:pPr>
              <w:widowControl w:val="0"/>
            </w:pPr>
            <w:r w:rsidRPr="008A7010">
              <w:t>Email</w:t>
            </w:r>
          </w:p>
        </w:tc>
        <w:tc>
          <w:tcPr>
            <w:tcW w:w="6941" w:type="dxa"/>
            <w:tcBorders>
              <w:right w:val="nil"/>
            </w:tcBorders>
          </w:tcPr>
          <w:p w14:paraId="23800C1B" w14:textId="77777777" w:rsidR="00041F5E" w:rsidRPr="0087116E" w:rsidRDefault="00F031F1" w:rsidP="00F031F1">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Pr>
                <w:rStyle w:val="Lienhypertexte"/>
              </w:rPr>
              <w:t>jad@cfi.fr</w:t>
            </w:r>
            <w:r>
              <w:t xml:space="preserve"> ; </w:t>
            </w:r>
            <w:hyperlink r:id="rId8" w:history="1">
              <w:r w:rsidR="0087116E" w:rsidRPr="0087116E">
                <w:rPr>
                  <w:rStyle w:val="Lienhypertexte"/>
                </w:rPr>
                <w:t>Emilie.becle@expertisefrance.fr</w:t>
              </w:r>
            </w:hyperlink>
            <w:r w:rsidR="0087116E" w:rsidRPr="0087116E">
              <w:rPr>
                <w:rStyle w:val="Lienhypertexte"/>
              </w:rPr>
              <w:t xml:space="preserve"> </w:t>
            </w:r>
          </w:p>
        </w:tc>
      </w:tr>
      <w:tr w:rsidR="00A8189C" w:rsidRPr="008A7010" w14:paraId="4CF206B7"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AE67A6E" w14:textId="77777777" w:rsidR="00A8189C" w:rsidRPr="008A7010" w:rsidRDefault="00A8189C" w:rsidP="00991899">
            <w:pPr>
              <w:widowControl w:val="0"/>
            </w:pPr>
            <w:r w:rsidRPr="008A7010">
              <w:t>Pays</w:t>
            </w:r>
            <w:r w:rsidR="00A513AC">
              <w:t>/institution</w:t>
            </w:r>
          </w:p>
        </w:tc>
        <w:tc>
          <w:tcPr>
            <w:tcW w:w="6941" w:type="dxa"/>
            <w:tcBorders>
              <w:right w:val="nil"/>
            </w:tcBorders>
          </w:tcPr>
          <w:p w14:paraId="06F3AAF4" w14:textId="77777777" w:rsidR="00A8189C" w:rsidRPr="008A7010" w:rsidRDefault="00F031F1" w:rsidP="007667AB">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Côte d’Ivoire /</w:t>
            </w:r>
            <w:r w:rsidR="007667AB">
              <w:rPr>
                <w:b/>
                <w:color w:val="404040" w:themeColor="text1" w:themeTint="BF"/>
              </w:rPr>
              <w:t>OSC. Administration /CT- PGO</w:t>
            </w:r>
          </w:p>
        </w:tc>
      </w:tr>
      <w:tr w:rsidR="00041F5E" w:rsidRPr="008A7010" w14:paraId="78CB4BE1"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7BF87D88" w14:textId="77777777" w:rsidR="00041F5E" w:rsidRPr="008A7010" w:rsidRDefault="00041F5E" w:rsidP="00991899">
            <w:pPr>
              <w:widowControl w:val="0"/>
            </w:pPr>
            <w:r w:rsidRPr="008A7010">
              <w:t>Opérateur sur l’activité</w:t>
            </w:r>
          </w:p>
        </w:tc>
        <w:tc>
          <w:tcPr>
            <w:tcW w:w="6941" w:type="dxa"/>
            <w:tcBorders>
              <w:right w:val="nil"/>
            </w:tcBorders>
          </w:tcPr>
          <w:p w14:paraId="06F4CF8F" w14:textId="77777777" w:rsidR="00041F5E" w:rsidRPr="008A7010" w:rsidRDefault="00F031F1"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Pr>
                <w:b/>
                <w:color w:val="404040" w:themeColor="text1" w:themeTint="BF"/>
              </w:rPr>
              <w:t>CFI</w:t>
            </w:r>
            <w:r w:rsidR="00397D92">
              <w:rPr>
                <w:b/>
                <w:color w:val="404040" w:themeColor="text1" w:themeTint="BF"/>
              </w:rPr>
              <w:t xml:space="preserve"> et EF</w:t>
            </w:r>
          </w:p>
        </w:tc>
      </w:tr>
      <w:tr w:rsidR="00A8189C" w:rsidRPr="008A7010" w14:paraId="45F6529D"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2A2AFA04" w14:textId="77777777"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4DC627EB" w14:textId="77777777" w:rsidR="00793408" w:rsidRPr="008A7010" w:rsidRDefault="00F031F1" w:rsidP="0051686C">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sidRPr="00F031F1">
              <w:rPr>
                <w:b/>
                <w:color w:val="404040" w:themeColor="text1" w:themeTint="BF"/>
              </w:rPr>
              <w:t xml:space="preserve">Activité : </w:t>
            </w:r>
            <w:r w:rsidR="007667AB" w:rsidRPr="007667AB">
              <w:rPr>
                <w:b/>
                <w:color w:val="404040" w:themeColor="text1" w:themeTint="BF"/>
              </w:rPr>
              <w:t>B2 – 2.1 Ateliers d’initiation à l’open data</w:t>
            </w:r>
          </w:p>
        </w:tc>
      </w:tr>
    </w:tbl>
    <w:p w14:paraId="15CC2EA0" w14:textId="77777777" w:rsidR="000C5E12" w:rsidRPr="008A7010" w:rsidRDefault="000C5E12" w:rsidP="00535A7E">
      <w:pPr>
        <w:widowControl w:val="0"/>
        <w:spacing w:after="120" w:line="240" w:lineRule="auto"/>
        <w:rPr>
          <w:color w:val="404040" w:themeColor="text1" w:themeTint="BF"/>
        </w:rPr>
      </w:pPr>
    </w:p>
    <w:p w14:paraId="55255E94" w14:textId="77777777" w:rsidR="000C5E12" w:rsidRPr="008A7010" w:rsidRDefault="000C5E12" w:rsidP="00224D13">
      <w:pPr>
        <w:pStyle w:val="Titre1"/>
        <w:keepNext w:val="0"/>
        <w:keepLines w:val="0"/>
        <w:widowControl w:val="0"/>
        <w:spacing w:before="0" w:after="120" w:line="240" w:lineRule="auto"/>
        <w:rPr>
          <w:color w:val="404040" w:themeColor="text1" w:themeTint="BF"/>
          <w:sz w:val="12"/>
        </w:rPr>
      </w:pPr>
    </w:p>
    <w:p w14:paraId="15AA4549" w14:textId="77777777"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14:paraId="4030BC1D" w14:textId="0549041A"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w:t>
      </w:r>
      <w:r w:rsidR="00C03E1A" w:rsidRPr="00520A29">
        <w:rPr>
          <w:rFonts w:eastAsia="Times New Roman" w:cs="Times New Roman"/>
        </w:rPr>
        <w:t>,</w:t>
      </w:r>
      <w:r w:rsidR="00C03E1A">
        <w:rPr>
          <w:rFonts w:eastAsia="Times New Roman" w:cs="Times New Roman"/>
        </w:rPr>
        <w:t xml:space="preserve"> et</w:t>
      </w:r>
      <w:r w:rsidR="005A7B56">
        <w:rPr>
          <w:rFonts w:eastAsia="Times New Roman" w:cs="Times New Roman"/>
        </w:rPr>
        <w:t xml:space="preserve"> dans le cadre de son Plan d’Action National 2018-</w:t>
      </w:r>
      <w:r w:rsidR="00D34EC4">
        <w:rPr>
          <w:rFonts w:eastAsia="Times New Roman" w:cs="Times New Roman"/>
        </w:rPr>
        <w:t xml:space="preserve">2020, </w:t>
      </w:r>
      <w:r w:rsidR="00D34EC4" w:rsidRPr="00520A29">
        <w:rPr>
          <w:rFonts w:eastAsia="Times New Roman" w:cs="Times New Roman"/>
        </w:rPr>
        <w:t>la</w:t>
      </w:r>
      <w:r w:rsidRPr="00520A29">
        <w:rPr>
          <w:rFonts w:eastAsia="Times New Roman" w:cs="Times New Roman"/>
        </w:rPr>
        <w:t xml:space="preserve"> France s’est engagée à soutenir la transparence de l’action publique au niveau international en affichant un soutien aux pays francophones dans la mise en œuvre de leur plan d’action</w:t>
      </w:r>
      <w:r w:rsidR="00470AC5">
        <w:rPr>
          <w:rFonts w:eastAsia="Times New Roman" w:cs="Times New Roman"/>
        </w:rPr>
        <w:t>s</w:t>
      </w:r>
      <w:r w:rsidRPr="00520A29">
        <w:rPr>
          <w:rFonts w:eastAsia="Times New Roman" w:cs="Times New Roman"/>
        </w:rPr>
        <w:t xml:space="preserve">. </w:t>
      </w:r>
      <w:r w:rsidR="005A7B56">
        <w:rPr>
          <w:rFonts w:eastAsia="Times New Roman" w:cs="Times New Roman"/>
        </w:rPr>
        <w:t>Le Gouvernement français</w:t>
      </w:r>
      <w:r w:rsidRPr="00520A29">
        <w:rPr>
          <w:rFonts w:eastAsia="Times New Roman" w:cs="Times New Roman"/>
        </w:rPr>
        <w:t xml:space="preserve"> </w:t>
      </w:r>
      <w:r w:rsidR="005A7B56">
        <w:rPr>
          <w:rFonts w:eastAsia="Times New Roman" w:cs="Times New Roman"/>
        </w:rPr>
        <w:t xml:space="preserve">a ainsi décidé de mettre en place, via un financement de l’AFD, </w:t>
      </w:r>
      <w:r w:rsidRPr="00520A29">
        <w:rPr>
          <w:rFonts w:eastAsia="Times New Roman" w:cs="Times New Roman"/>
        </w:rPr>
        <w:t xml:space="preserve">le </w:t>
      </w:r>
      <w:r w:rsidRPr="00520A29">
        <w:rPr>
          <w:rFonts w:eastAsia="Times New Roman" w:cs="Times New Roman"/>
          <w:b/>
        </w:rPr>
        <w:t>Projet d’Appui aux Gouvernements Ouverts Francophones (PAGOF)</w:t>
      </w:r>
      <w:r w:rsidRPr="00520A29">
        <w:rPr>
          <w:rFonts w:eastAsia="Times New Roman" w:cs="Times New Roman"/>
        </w:rPr>
        <w:t>.</w:t>
      </w:r>
    </w:p>
    <w:p w14:paraId="28AD8006" w14:textId="05C74563"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w:t>
      </w:r>
      <w:proofErr w:type="spellStart"/>
      <w:r w:rsidRPr="00520A29">
        <w:rPr>
          <w:rFonts w:eastAsia="Times New Roman" w:cs="Times New Roman"/>
        </w:rPr>
        <w:t>CFi</w:t>
      </w:r>
      <w:proofErr w:type="spellEnd"/>
      <w:r w:rsidRPr="00520A29">
        <w:rPr>
          <w:rFonts w:eastAsia="Times New Roman" w:cs="Times New Roman"/>
        </w:rPr>
        <w:t xml:space="preserve"> (Agence Française de </w:t>
      </w:r>
      <w:r w:rsidR="009D3F64">
        <w:rPr>
          <w:rFonts w:eastAsia="Times New Roman" w:cs="Times New Roman"/>
        </w:rPr>
        <w:t xml:space="preserve">développement </w:t>
      </w:r>
      <w:r w:rsidR="009D3F64" w:rsidRPr="00520A29">
        <w:rPr>
          <w:rFonts w:eastAsia="Times New Roman" w:cs="Times New Roman"/>
        </w:rPr>
        <w:t>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w:t>
      </w:r>
      <w:r w:rsidR="005A7B56">
        <w:rPr>
          <w:rFonts w:eastAsia="Times New Roman" w:cs="Times New Roman"/>
        </w:rPr>
        <w:t>, d’</w:t>
      </w:r>
      <w:r w:rsidR="002877E4">
        <w:rPr>
          <w:rFonts w:eastAsia="Times New Roman" w:cs="Times New Roman"/>
        </w:rPr>
        <w:t>une durée de</w:t>
      </w:r>
      <w:r w:rsidRPr="00520A29">
        <w:rPr>
          <w:rFonts w:eastAsia="Times New Roman" w:cs="Times New Roman"/>
        </w:rPr>
        <w:t xml:space="preserve"> 3 ans</w:t>
      </w:r>
      <w:r w:rsidR="005A7B56">
        <w:rPr>
          <w:rFonts w:eastAsia="Times New Roman" w:cs="Times New Roman"/>
        </w:rPr>
        <w:t>,</w:t>
      </w:r>
      <w:r w:rsidRPr="00520A29">
        <w:rPr>
          <w:rFonts w:eastAsia="Times New Roman" w:cs="Times New Roman"/>
        </w:rPr>
        <w:t xml:space="preserve"> à destination des pays d’Afrique francophone, et ainsi d’accompagner ces derniers dans la mise en œuvre de leur</w:t>
      </w:r>
      <w:r w:rsidR="00470AC5">
        <w:rPr>
          <w:rFonts w:eastAsia="Times New Roman" w:cs="Times New Roman"/>
        </w:rPr>
        <w:t>s</w:t>
      </w:r>
      <w:r w:rsidRPr="00520A29">
        <w:rPr>
          <w:rFonts w:eastAsia="Times New Roman" w:cs="Times New Roman"/>
        </w:rPr>
        <w:t xml:space="preserve"> réforme</w:t>
      </w:r>
      <w:r w:rsidR="00470AC5">
        <w:rPr>
          <w:rFonts w:eastAsia="Times New Roman" w:cs="Times New Roman"/>
        </w:rPr>
        <w:t>s</w:t>
      </w:r>
      <w:r w:rsidRPr="00520A29">
        <w:rPr>
          <w:rFonts w:eastAsia="Times New Roman" w:cs="Times New Roman"/>
        </w:rPr>
        <w:t xml:space="preserve"> de gouvernement ouvert. Ce volet cible en priorité les 3 pays déjà membres de l’initiative internationale</w:t>
      </w:r>
      <w:r w:rsidR="005A7B56">
        <w:rPr>
          <w:rFonts w:eastAsia="Times New Roman" w:cs="Times New Roman"/>
        </w:rPr>
        <w:t xml:space="preserve">, à savoir la </w:t>
      </w:r>
      <w:r w:rsidRPr="00520A29">
        <w:rPr>
          <w:rFonts w:eastAsia="Times New Roman" w:cs="Times New Roman"/>
        </w:rPr>
        <w:t xml:space="preserve">Tunisie, </w:t>
      </w:r>
      <w:r w:rsidR="005A7B56">
        <w:rPr>
          <w:rFonts w:eastAsia="Times New Roman" w:cs="Times New Roman"/>
        </w:rPr>
        <w:t xml:space="preserve">le </w:t>
      </w:r>
      <w:r w:rsidRPr="00520A29">
        <w:rPr>
          <w:rFonts w:eastAsia="Times New Roman" w:cs="Times New Roman"/>
        </w:rPr>
        <w:t xml:space="preserve">Burkina Faso et </w:t>
      </w:r>
      <w:r w:rsidR="005A7B56">
        <w:rPr>
          <w:rFonts w:eastAsia="Times New Roman" w:cs="Times New Roman"/>
        </w:rPr>
        <w:t xml:space="preserve">la </w:t>
      </w:r>
      <w:r w:rsidRPr="00520A29">
        <w:rPr>
          <w:rFonts w:eastAsia="Times New Roman" w:cs="Times New Roman"/>
        </w:rPr>
        <w:t>Côte d’Ivoire.</w:t>
      </w:r>
    </w:p>
    <w:p w14:paraId="231537B4" w14:textId="43C79986" w:rsidR="00520A29" w:rsidRDefault="008C02B5"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Pr>
          <w:rFonts w:eastAsia="Times New Roman" w:cs="Times New Roman"/>
        </w:rPr>
        <w:t xml:space="preserve">du </w:t>
      </w:r>
      <w:r w:rsidRPr="00424F99">
        <w:rPr>
          <w:rFonts w:eastAsia="Times New Roman" w:cs="Times New Roman"/>
        </w:rPr>
        <w:t>#</w:t>
      </w:r>
      <w:r>
        <w:rPr>
          <w:rFonts w:eastAsia="Times New Roman" w:cs="Times New Roman"/>
        </w:rPr>
        <w:t xml:space="preserve">PAGOF </w:t>
      </w:r>
      <w:r w:rsidRPr="00520A29">
        <w:rPr>
          <w:rFonts w:eastAsia="Times New Roman" w:cs="Times New Roman"/>
        </w:rPr>
        <w:t xml:space="preserve">est de soutenir et accompagner les administrations </w:t>
      </w:r>
      <w:r w:rsidRPr="0061746E">
        <w:rPr>
          <w:rFonts w:eastAsia="Times New Roman" w:cs="Times New Roman"/>
        </w:rPr>
        <w:t>publiques</w:t>
      </w:r>
      <w:r>
        <w:rPr>
          <w:rFonts w:eastAsia="Times New Roman" w:cs="Times New Roman"/>
        </w:rPr>
        <w:t xml:space="preserve"> </w:t>
      </w:r>
      <w:r w:rsidR="00520A29" w:rsidRPr="00520A29">
        <w:rPr>
          <w:rFonts w:eastAsia="Times New Roman" w:cs="Times New Roman"/>
        </w:rPr>
        <w:t xml:space="preserve">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00520A29" w:rsidRPr="00520A29">
        <w:rPr>
          <w:rFonts w:eastAsia="Times New Roman" w:cs="Times New Roman"/>
        </w:rPr>
        <w:t xml:space="preserve">es pays d’Afrique francophone dans leur démarche d’adhésion au PGO. Dans ce cadre, Expertise France se chargera plus particulièrement de l’appui aux autorités, et </w:t>
      </w:r>
      <w:proofErr w:type="spellStart"/>
      <w:r w:rsidR="00520A29" w:rsidRPr="00520A29">
        <w:rPr>
          <w:rFonts w:eastAsia="Times New Roman" w:cs="Times New Roman"/>
        </w:rPr>
        <w:t>CFi</w:t>
      </w:r>
      <w:proofErr w:type="spellEnd"/>
      <w:r w:rsidR="00520A29" w:rsidRPr="00520A29">
        <w:rPr>
          <w:rFonts w:eastAsia="Times New Roman" w:cs="Times New Roman"/>
        </w:rPr>
        <w:t xml:space="preserve"> de l’appui aux organisations de la société civile (dont les médias).</w:t>
      </w:r>
    </w:p>
    <w:p w14:paraId="0006BFD9" w14:textId="48BD9E09" w:rsidR="00D76EE5" w:rsidRDefault="00ED7CAD" w:rsidP="00E71913">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se concentre sur des activités de sensibilisation aux principes de gouvernement ouvert et principes méthodologiques liés au PGO ; le second (Axe B) s’attache à appuyer la mise en œuvre technique des Engagements pris par chaque pays dans le cadre de leur Plan d’Action</w:t>
      </w:r>
      <w:r w:rsidR="00470AC5">
        <w:rPr>
          <w:rFonts w:eastAsia="Times New Roman" w:cs="Times New Roman"/>
        </w:rPr>
        <w:t>s</w:t>
      </w:r>
      <w:r w:rsidR="00B97580">
        <w:rPr>
          <w:rFonts w:eastAsia="Times New Roman" w:cs="Times New Roman"/>
        </w:rPr>
        <w:t xml:space="preserve"> National</w:t>
      </w:r>
      <w:r w:rsidR="00B100BC">
        <w:rPr>
          <w:rFonts w:eastAsia="Times New Roman" w:cs="Times New Roman"/>
        </w:rPr>
        <w:t xml:space="preserve"> (PAN)</w:t>
      </w:r>
      <w:r w:rsidR="00B97580">
        <w:rPr>
          <w:rFonts w:eastAsia="Times New Roman" w:cs="Times New Roman"/>
        </w:rPr>
        <w:t>.</w:t>
      </w:r>
    </w:p>
    <w:p w14:paraId="1DFA97F0" w14:textId="77777777" w:rsidR="00793408" w:rsidRPr="00E71913" w:rsidRDefault="00793408" w:rsidP="00E71913">
      <w:pPr>
        <w:autoSpaceDE w:val="0"/>
        <w:autoSpaceDN w:val="0"/>
        <w:adjustRightInd w:val="0"/>
        <w:jc w:val="both"/>
        <w:rPr>
          <w:rFonts w:eastAsia="Times New Roman" w:cs="Times New Roman"/>
        </w:rPr>
      </w:pPr>
    </w:p>
    <w:p w14:paraId="31A39D31" w14:textId="77777777" w:rsidR="00CF0E26" w:rsidRDefault="00A8189C" w:rsidP="00520A29">
      <w:pPr>
        <w:pStyle w:val="Titre1"/>
        <w:spacing w:before="0" w:after="120" w:line="240" w:lineRule="auto"/>
      </w:pPr>
      <w:r w:rsidRPr="008A7010">
        <w:lastRenderedPageBreak/>
        <w:t>D</w:t>
      </w:r>
      <w:r w:rsidR="00CF0E26" w:rsidRPr="008A7010">
        <w:t>escription</w:t>
      </w:r>
      <w:r w:rsidRPr="008A7010">
        <w:t xml:space="preserve"> des Objectifs de </w:t>
      </w:r>
      <w:r w:rsidR="00525D08">
        <w:t>l’activité</w:t>
      </w:r>
      <w:r w:rsidR="00793408">
        <w:t xml:space="preserve"> </w:t>
      </w:r>
    </w:p>
    <w:p w14:paraId="06782C67" w14:textId="544C91B2" w:rsidR="00470AC5" w:rsidRDefault="008C02B5" w:rsidP="007667AB">
      <w:pPr>
        <w:pStyle w:val="Titre1"/>
        <w:spacing w:after="120"/>
        <w:jc w:val="both"/>
        <w:rPr>
          <w:rFonts w:asciiTheme="minorHAnsi" w:eastAsiaTheme="minorHAnsi" w:hAnsiTheme="minorHAnsi" w:cstheme="minorBidi"/>
          <w:color w:val="auto"/>
          <w:sz w:val="22"/>
          <w:szCs w:val="22"/>
        </w:rPr>
      </w:pPr>
      <w:r w:rsidRPr="007667AB">
        <w:rPr>
          <w:rFonts w:asciiTheme="minorHAnsi" w:eastAsiaTheme="minorHAnsi" w:hAnsiTheme="minorHAnsi" w:cstheme="minorBidi"/>
          <w:color w:val="auto"/>
          <w:sz w:val="22"/>
          <w:szCs w:val="22"/>
        </w:rPr>
        <w:t xml:space="preserve">Membre </w:t>
      </w:r>
      <w:r>
        <w:rPr>
          <w:rFonts w:asciiTheme="minorHAnsi" w:eastAsiaTheme="minorHAnsi" w:hAnsiTheme="minorHAnsi" w:cstheme="minorBidi"/>
          <w:color w:val="auto"/>
          <w:sz w:val="22"/>
          <w:szCs w:val="22"/>
        </w:rPr>
        <w:t>du PGO</w:t>
      </w:r>
      <w:r w:rsidRPr="007667AB">
        <w:rPr>
          <w:rFonts w:asciiTheme="minorHAnsi" w:eastAsiaTheme="minorHAnsi" w:hAnsiTheme="minorHAnsi" w:cstheme="minorBidi"/>
          <w:color w:val="auto"/>
          <w:sz w:val="22"/>
          <w:szCs w:val="22"/>
        </w:rPr>
        <w:t xml:space="preserve"> (Partenariat pour un Gouvernement Ouvert), la Côte d'Ivoire s'est engagée dans un processus d'ouverture et de transparence </w:t>
      </w:r>
      <w:r w:rsidRPr="0061746E">
        <w:rPr>
          <w:rFonts w:asciiTheme="minorHAnsi" w:eastAsiaTheme="minorHAnsi" w:hAnsiTheme="minorHAnsi" w:cstheme="minorBidi"/>
          <w:color w:val="auto"/>
          <w:sz w:val="22"/>
          <w:szCs w:val="22"/>
        </w:rPr>
        <w:t>dans la gestion des affaires publiques</w:t>
      </w:r>
      <w:r w:rsidR="007667AB" w:rsidRPr="007667AB">
        <w:rPr>
          <w:rFonts w:asciiTheme="minorHAnsi" w:eastAsiaTheme="minorHAnsi" w:hAnsiTheme="minorHAnsi" w:cstheme="minorBidi"/>
          <w:color w:val="auto"/>
          <w:sz w:val="22"/>
          <w:szCs w:val="22"/>
        </w:rPr>
        <w:t xml:space="preserve">. A ce titre, le gouvernement a lancé </w:t>
      </w:r>
      <w:r w:rsidR="00D34EC4">
        <w:rPr>
          <w:rFonts w:asciiTheme="minorHAnsi" w:eastAsiaTheme="minorHAnsi" w:hAnsiTheme="minorHAnsi" w:cstheme="minorBidi"/>
          <w:color w:val="auto"/>
          <w:sz w:val="22"/>
          <w:szCs w:val="22"/>
        </w:rPr>
        <w:t>en 2016</w:t>
      </w:r>
      <w:r w:rsidR="007B11FC">
        <w:rPr>
          <w:rFonts w:asciiTheme="minorHAnsi" w:eastAsiaTheme="minorHAnsi" w:hAnsiTheme="minorHAnsi" w:cstheme="minorBidi"/>
          <w:color w:val="auto"/>
          <w:sz w:val="22"/>
          <w:szCs w:val="22"/>
        </w:rPr>
        <w:t xml:space="preserve"> </w:t>
      </w:r>
      <w:r w:rsidR="007667AB" w:rsidRPr="007667AB">
        <w:rPr>
          <w:rFonts w:asciiTheme="minorHAnsi" w:eastAsiaTheme="minorHAnsi" w:hAnsiTheme="minorHAnsi" w:cstheme="minorBidi"/>
          <w:color w:val="auto"/>
          <w:sz w:val="22"/>
          <w:szCs w:val="22"/>
        </w:rPr>
        <w:t>sa propre plateforme de partage des données publiques</w:t>
      </w:r>
      <w:r w:rsidR="007667AB">
        <w:rPr>
          <w:rFonts w:asciiTheme="minorHAnsi" w:eastAsiaTheme="minorHAnsi" w:hAnsiTheme="minorHAnsi" w:cstheme="minorBidi"/>
          <w:color w:val="auto"/>
          <w:sz w:val="22"/>
          <w:szCs w:val="22"/>
        </w:rPr>
        <w:t> </w:t>
      </w:r>
      <w:r w:rsidR="007667AB" w:rsidRPr="0066759D">
        <w:rPr>
          <w:rFonts w:asciiTheme="minorHAnsi" w:eastAsiaTheme="minorHAnsi" w:hAnsiTheme="minorHAnsi" w:cstheme="minorBidi"/>
          <w:i/>
          <w:color w:val="auto"/>
          <w:sz w:val="22"/>
          <w:szCs w:val="22"/>
        </w:rPr>
        <w:t>data.gouv.ci</w:t>
      </w:r>
      <w:r w:rsidR="007667AB">
        <w:rPr>
          <w:rFonts w:asciiTheme="minorHAnsi" w:eastAsiaTheme="minorHAnsi" w:hAnsiTheme="minorHAnsi" w:cstheme="minorBidi"/>
          <w:color w:val="auto"/>
          <w:sz w:val="22"/>
          <w:szCs w:val="22"/>
        </w:rPr>
        <w:t>.</w:t>
      </w:r>
      <w:r w:rsidR="007667AB" w:rsidRPr="007667AB">
        <w:rPr>
          <w:rFonts w:asciiTheme="minorHAnsi" w:eastAsiaTheme="minorHAnsi" w:hAnsiTheme="minorHAnsi" w:cstheme="minorBidi"/>
          <w:color w:val="auto"/>
          <w:sz w:val="22"/>
          <w:szCs w:val="22"/>
        </w:rPr>
        <w:t xml:space="preserve"> La création du site a été piloté</w:t>
      </w:r>
      <w:r w:rsidR="007F28A3">
        <w:rPr>
          <w:rFonts w:asciiTheme="minorHAnsi" w:eastAsiaTheme="minorHAnsi" w:hAnsiTheme="minorHAnsi" w:cstheme="minorBidi"/>
          <w:color w:val="auto"/>
          <w:sz w:val="22"/>
          <w:szCs w:val="22"/>
        </w:rPr>
        <w:t>e</w:t>
      </w:r>
      <w:r w:rsidR="007667AB" w:rsidRPr="007667AB">
        <w:rPr>
          <w:rFonts w:asciiTheme="minorHAnsi" w:eastAsiaTheme="minorHAnsi" w:hAnsiTheme="minorHAnsi" w:cstheme="minorBidi"/>
          <w:color w:val="auto"/>
          <w:sz w:val="22"/>
          <w:szCs w:val="22"/>
        </w:rPr>
        <w:t xml:space="preserve"> par le Centre d'Information et de Communication du Gouvernement (CICG) en partenariat avec la Commission d'Accès à l'Information </w:t>
      </w:r>
      <w:r w:rsidR="00470AC5">
        <w:rPr>
          <w:rFonts w:asciiTheme="minorHAnsi" w:eastAsiaTheme="minorHAnsi" w:hAnsiTheme="minorHAnsi" w:cstheme="minorBidi"/>
          <w:color w:val="auto"/>
          <w:sz w:val="22"/>
          <w:szCs w:val="22"/>
        </w:rPr>
        <w:t>d</w:t>
      </w:r>
      <w:r w:rsidR="00470AC5" w:rsidRPr="007667AB">
        <w:rPr>
          <w:rFonts w:asciiTheme="minorHAnsi" w:eastAsiaTheme="minorHAnsi" w:hAnsiTheme="minorHAnsi" w:cstheme="minorBidi"/>
          <w:color w:val="auto"/>
          <w:sz w:val="22"/>
          <w:szCs w:val="22"/>
        </w:rPr>
        <w:t>'</w:t>
      </w:r>
      <w:r w:rsidR="00470AC5">
        <w:rPr>
          <w:rFonts w:asciiTheme="minorHAnsi" w:eastAsiaTheme="minorHAnsi" w:hAnsiTheme="minorHAnsi" w:cstheme="minorBidi"/>
          <w:color w:val="auto"/>
          <w:sz w:val="22"/>
          <w:szCs w:val="22"/>
        </w:rPr>
        <w:t>I</w:t>
      </w:r>
      <w:r w:rsidR="00470AC5" w:rsidRPr="007667AB">
        <w:rPr>
          <w:rFonts w:asciiTheme="minorHAnsi" w:eastAsiaTheme="minorHAnsi" w:hAnsiTheme="minorHAnsi" w:cstheme="minorBidi"/>
          <w:color w:val="auto"/>
          <w:sz w:val="22"/>
          <w:szCs w:val="22"/>
        </w:rPr>
        <w:t xml:space="preserve">ntérêt </w:t>
      </w:r>
      <w:r w:rsidR="007667AB" w:rsidRPr="007667AB">
        <w:rPr>
          <w:rFonts w:asciiTheme="minorHAnsi" w:eastAsiaTheme="minorHAnsi" w:hAnsiTheme="minorHAnsi" w:cstheme="minorBidi"/>
          <w:color w:val="auto"/>
          <w:sz w:val="22"/>
          <w:szCs w:val="22"/>
        </w:rPr>
        <w:t>Public</w:t>
      </w:r>
      <w:r w:rsidR="00470AC5">
        <w:rPr>
          <w:rFonts w:asciiTheme="minorHAnsi" w:eastAsiaTheme="minorHAnsi" w:hAnsiTheme="minorHAnsi" w:cstheme="minorBidi"/>
          <w:color w:val="auto"/>
          <w:sz w:val="22"/>
          <w:szCs w:val="22"/>
        </w:rPr>
        <w:t xml:space="preserve"> et aux Documents Publics</w:t>
      </w:r>
      <w:r w:rsidR="007667AB" w:rsidRPr="007667AB">
        <w:rPr>
          <w:rFonts w:asciiTheme="minorHAnsi" w:eastAsiaTheme="minorHAnsi" w:hAnsiTheme="minorHAnsi" w:cstheme="minorBidi"/>
          <w:color w:val="auto"/>
          <w:sz w:val="22"/>
          <w:szCs w:val="22"/>
        </w:rPr>
        <w:t xml:space="preserve"> (CAIDP) et l'organisation non-gouvernementale CODE.CI.</w:t>
      </w:r>
      <w:r w:rsidR="007667AB">
        <w:rPr>
          <w:rFonts w:asciiTheme="minorHAnsi" w:eastAsiaTheme="minorHAnsi" w:hAnsiTheme="minorHAnsi" w:cstheme="minorBidi"/>
          <w:color w:val="auto"/>
          <w:sz w:val="22"/>
          <w:szCs w:val="22"/>
        </w:rPr>
        <w:t xml:space="preserve"> </w:t>
      </w:r>
      <w:r w:rsidR="00470AC5">
        <w:rPr>
          <w:rFonts w:asciiTheme="minorHAnsi" w:eastAsiaTheme="minorHAnsi" w:hAnsiTheme="minorHAnsi" w:cstheme="minorBidi"/>
          <w:color w:val="auto"/>
          <w:sz w:val="22"/>
          <w:szCs w:val="22"/>
        </w:rPr>
        <w:t>L</w:t>
      </w:r>
      <w:r w:rsidR="007667AB">
        <w:rPr>
          <w:rFonts w:asciiTheme="minorHAnsi" w:eastAsiaTheme="minorHAnsi" w:hAnsiTheme="minorHAnsi" w:cstheme="minorBidi"/>
          <w:color w:val="auto"/>
          <w:sz w:val="22"/>
          <w:szCs w:val="22"/>
        </w:rPr>
        <w:t xml:space="preserve">a mise en place de cette </w:t>
      </w:r>
      <w:r w:rsidR="007667AB" w:rsidRPr="007667AB">
        <w:rPr>
          <w:rFonts w:asciiTheme="minorHAnsi" w:eastAsiaTheme="minorHAnsi" w:hAnsiTheme="minorHAnsi" w:cstheme="minorBidi"/>
          <w:color w:val="auto"/>
          <w:sz w:val="22"/>
          <w:szCs w:val="22"/>
        </w:rPr>
        <w:t xml:space="preserve">plateforme d'open data gouvernementale </w:t>
      </w:r>
      <w:r w:rsidR="00927668">
        <w:rPr>
          <w:rFonts w:asciiTheme="minorHAnsi" w:eastAsiaTheme="minorHAnsi" w:hAnsiTheme="minorHAnsi" w:cstheme="minorBidi"/>
          <w:color w:val="auto"/>
          <w:sz w:val="22"/>
          <w:szCs w:val="22"/>
        </w:rPr>
        <w:t>répond à un triple objectif</w:t>
      </w:r>
      <w:r w:rsidR="007667AB" w:rsidRPr="007667AB">
        <w:rPr>
          <w:rFonts w:asciiTheme="minorHAnsi" w:eastAsiaTheme="minorHAnsi" w:hAnsiTheme="minorHAnsi" w:cstheme="minorBidi"/>
          <w:color w:val="auto"/>
          <w:sz w:val="22"/>
          <w:szCs w:val="22"/>
        </w:rPr>
        <w:t xml:space="preserve">: </w:t>
      </w:r>
    </w:p>
    <w:p w14:paraId="51C0C47C" w14:textId="0A1CE476" w:rsidR="00470AC5" w:rsidRDefault="00927668" w:rsidP="001A3060">
      <w:pPr>
        <w:pStyle w:val="Titre1"/>
        <w:numPr>
          <w:ilvl w:val="0"/>
          <w:numId w:val="4"/>
        </w:numPr>
        <w:spacing w:before="0"/>
        <w:ind w:left="697" w:hanging="357"/>
        <w:jc w:val="both"/>
        <w:rPr>
          <w:rFonts w:asciiTheme="minorHAnsi" w:eastAsiaTheme="minorHAnsi" w:hAnsiTheme="minorHAnsi" w:cstheme="minorBidi"/>
          <w:color w:val="auto"/>
          <w:sz w:val="22"/>
          <w:szCs w:val="22"/>
        </w:rPr>
      </w:pPr>
      <w:proofErr w:type="gramStart"/>
      <w:r>
        <w:rPr>
          <w:rFonts w:asciiTheme="minorHAnsi" w:eastAsiaTheme="minorHAnsi" w:hAnsiTheme="minorHAnsi" w:cstheme="minorBidi"/>
          <w:color w:val="auto"/>
          <w:sz w:val="22"/>
          <w:szCs w:val="22"/>
        </w:rPr>
        <w:t>le</w:t>
      </w:r>
      <w:proofErr w:type="gramEnd"/>
      <w:r>
        <w:rPr>
          <w:rFonts w:asciiTheme="minorHAnsi" w:eastAsiaTheme="minorHAnsi" w:hAnsiTheme="minorHAnsi" w:cstheme="minorBidi"/>
          <w:color w:val="auto"/>
          <w:sz w:val="22"/>
          <w:szCs w:val="22"/>
        </w:rPr>
        <w:t xml:space="preserve"> renforcement de </w:t>
      </w:r>
      <w:r w:rsidR="007667AB" w:rsidRPr="007667AB">
        <w:rPr>
          <w:rFonts w:asciiTheme="minorHAnsi" w:eastAsiaTheme="minorHAnsi" w:hAnsiTheme="minorHAnsi" w:cstheme="minorBidi"/>
          <w:color w:val="auto"/>
          <w:sz w:val="22"/>
          <w:szCs w:val="22"/>
        </w:rPr>
        <w:t xml:space="preserve">la transparence de l'action publique, </w:t>
      </w:r>
    </w:p>
    <w:p w14:paraId="36769C5D" w14:textId="77777777" w:rsidR="00897DA8" w:rsidRDefault="007667AB" w:rsidP="001A3060">
      <w:pPr>
        <w:pStyle w:val="Titre1"/>
        <w:numPr>
          <w:ilvl w:val="0"/>
          <w:numId w:val="4"/>
        </w:numPr>
        <w:spacing w:before="0"/>
        <w:ind w:left="697" w:hanging="357"/>
        <w:jc w:val="both"/>
        <w:rPr>
          <w:rFonts w:asciiTheme="minorHAnsi" w:eastAsiaTheme="minorHAnsi" w:hAnsiTheme="minorHAnsi" w:cstheme="minorBidi"/>
          <w:color w:val="auto"/>
          <w:sz w:val="22"/>
          <w:szCs w:val="22"/>
        </w:rPr>
      </w:pPr>
      <w:proofErr w:type="gramStart"/>
      <w:r w:rsidRPr="007667AB">
        <w:rPr>
          <w:rFonts w:asciiTheme="minorHAnsi" w:eastAsiaTheme="minorHAnsi" w:hAnsiTheme="minorHAnsi" w:cstheme="minorBidi"/>
          <w:color w:val="auto"/>
          <w:sz w:val="22"/>
          <w:szCs w:val="22"/>
        </w:rPr>
        <w:t>l'amélioration</w:t>
      </w:r>
      <w:proofErr w:type="gramEnd"/>
      <w:r w:rsidRPr="007667AB">
        <w:rPr>
          <w:rFonts w:asciiTheme="minorHAnsi" w:eastAsiaTheme="minorHAnsi" w:hAnsiTheme="minorHAnsi" w:cstheme="minorBidi"/>
          <w:color w:val="auto"/>
          <w:sz w:val="22"/>
          <w:szCs w:val="22"/>
        </w:rPr>
        <w:t xml:space="preserve"> continue du service public </w:t>
      </w:r>
    </w:p>
    <w:p w14:paraId="6CD24175" w14:textId="187E2D83" w:rsidR="007667AB" w:rsidRPr="00897DA8" w:rsidRDefault="00927668" w:rsidP="001A3060">
      <w:pPr>
        <w:pStyle w:val="Titre1"/>
        <w:numPr>
          <w:ilvl w:val="0"/>
          <w:numId w:val="4"/>
        </w:numPr>
        <w:spacing w:before="0"/>
        <w:ind w:left="697" w:hanging="357"/>
        <w:jc w:val="both"/>
        <w:rPr>
          <w:rFonts w:asciiTheme="minorHAnsi" w:eastAsiaTheme="minorHAnsi" w:hAnsiTheme="minorHAnsi" w:cstheme="minorBidi"/>
          <w:color w:val="auto"/>
          <w:sz w:val="22"/>
          <w:szCs w:val="22"/>
        </w:rPr>
      </w:pPr>
      <w:proofErr w:type="gramStart"/>
      <w:r w:rsidRPr="00897DA8">
        <w:rPr>
          <w:rFonts w:asciiTheme="minorHAnsi" w:eastAsiaTheme="minorHAnsi" w:hAnsiTheme="minorHAnsi" w:cstheme="minorBidi"/>
          <w:color w:val="auto"/>
          <w:sz w:val="22"/>
          <w:szCs w:val="22"/>
        </w:rPr>
        <w:t>le</w:t>
      </w:r>
      <w:proofErr w:type="gramEnd"/>
      <w:r w:rsidRPr="00897DA8">
        <w:rPr>
          <w:rFonts w:asciiTheme="minorHAnsi" w:eastAsiaTheme="minorHAnsi" w:hAnsiTheme="minorHAnsi" w:cstheme="minorBidi"/>
          <w:color w:val="auto"/>
          <w:sz w:val="22"/>
          <w:szCs w:val="22"/>
        </w:rPr>
        <w:t xml:space="preserve"> </w:t>
      </w:r>
      <w:r w:rsidR="007667AB" w:rsidRPr="00897DA8">
        <w:rPr>
          <w:rFonts w:asciiTheme="minorHAnsi" w:eastAsiaTheme="minorHAnsi" w:hAnsiTheme="minorHAnsi" w:cstheme="minorBidi"/>
          <w:color w:val="auto"/>
          <w:sz w:val="22"/>
          <w:szCs w:val="22"/>
        </w:rPr>
        <w:t>développement économique par la création de nouvelles opportunités.</w:t>
      </w:r>
    </w:p>
    <w:p w14:paraId="0EC2B1BF" w14:textId="567605D2" w:rsidR="00897DA8" w:rsidRPr="006E5D2E" w:rsidRDefault="00897DA8" w:rsidP="00897DA8">
      <w:pPr>
        <w:spacing w:before="120" w:after="120" w:line="320" w:lineRule="exact"/>
        <w:jc w:val="both"/>
        <w:rPr>
          <w:rFonts w:cs="Leelawadee"/>
        </w:rPr>
      </w:pPr>
      <w:r w:rsidRPr="006E5D2E">
        <w:rPr>
          <w:rFonts w:cs="Leelawadee"/>
        </w:rPr>
        <w:t xml:space="preserve">A ce jour, sont disponibles ce portail Open Data Côte d’Ivoire : </w:t>
      </w:r>
    </w:p>
    <w:p w14:paraId="5E29A508" w14:textId="77777777" w:rsidR="00897DA8" w:rsidRPr="006E5D2E" w:rsidRDefault="00897DA8" w:rsidP="001A3060">
      <w:pPr>
        <w:pStyle w:val="Paragraphedeliste"/>
        <w:numPr>
          <w:ilvl w:val="0"/>
          <w:numId w:val="5"/>
        </w:numPr>
        <w:spacing w:before="120" w:after="120" w:line="320" w:lineRule="exact"/>
        <w:jc w:val="both"/>
        <w:rPr>
          <w:rFonts w:cs="Leelawadee"/>
        </w:rPr>
      </w:pPr>
      <w:r w:rsidRPr="006E5D2E">
        <w:rPr>
          <w:rFonts w:cs="Leelawadee"/>
        </w:rPr>
        <w:t xml:space="preserve">15 organisations (structures publiques en phase pilote) qui contribuent à l’alimentation de la plateforme, </w:t>
      </w:r>
    </w:p>
    <w:p w14:paraId="7EAD0A08" w14:textId="77777777" w:rsidR="00897DA8" w:rsidRPr="006E5D2E" w:rsidRDefault="00897DA8" w:rsidP="001A3060">
      <w:pPr>
        <w:pStyle w:val="Paragraphedeliste"/>
        <w:numPr>
          <w:ilvl w:val="0"/>
          <w:numId w:val="5"/>
        </w:numPr>
        <w:spacing w:before="120" w:after="120" w:line="320" w:lineRule="exact"/>
        <w:jc w:val="both"/>
        <w:rPr>
          <w:rFonts w:cs="Leelawadee"/>
        </w:rPr>
      </w:pPr>
      <w:r w:rsidRPr="006E5D2E">
        <w:rPr>
          <w:rFonts w:cs="Leelawadee"/>
        </w:rPr>
        <w:t>16 thématiques sont couvertes</w:t>
      </w:r>
    </w:p>
    <w:p w14:paraId="4F66C4D9" w14:textId="77777777" w:rsidR="00897DA8" w:rsidRPr="006E5D2E" w:rsidRDefault="00897DA8" w:rsidP="001A3060">
      <w:pPr>
        <w:pStyle w:val="Paragraphedeliste"/>
        <w:numPr>
          <w:ilvl w:val="0"/>
          <w:numId w:val="5"/>
        </w:numPr>
        <w:spacing w:before="120" w:after="120" w:line="320" w:lineRule="exact"/>
        <w:jc w:val="both"/>
        <w:rPr>
          <w:rFonts w:cs="Leelawadee"/>
        </w:rPr>
      </w:pPr>
      <w:r w:rsidRPr="006E5D2E">
        <w:rPr>
          <w:rFonts w:cs="Leelawadee"/>
        </w:rPr>
        <w:t>156 jeux de données créés</w:t>
      </w:r>
    </w:p>
    <w:p w14:paraId="349AA10F" w14:textId="77777777" w:rsidR="00897DA8" w:rsidRPr="006E5D2E" w:rsidRDefault="00897DA8" w:rsidP="001A3060">
      <w:pPr>
        <w:pStyle w:val="Paragraphedeliste"/>
        <w:numPr>
          <w:ilvl w:val="0"/>
          <w:numId w:val="5"/>
        </w:numPr>
        <w:spacing w:before="120" w:after="120" w:line="320" w:lineRule="exact"/>
        <w:jc w:val="both"/>
        <w:rPr>
          <w:rFonts w:cs="Leelawadee"/>
        </w:rPr>
      </w:pPr>
      <w:r w:rsidRPr="006E5D2E">
        <w:rPr>
          <w:rFonts w:cs="Leelawadee"/>
        </w:rPr>
        <w:t>303 données publiées.</w:t>
      </w:r>
    </w:p>
    <w:p w14:paraId="2B218954" w14:textId="77777777" w:rsidR="00897DA8" w:rsidRPr="006E5D2E" w:rsidRDefault="00897DA8" w:rsidP="00897DA8">
      <w:pPr>
        <w:spacing w:before="120" w:after="120" w:line="320" w:lineRule="exact"/>
        <w:jc w:val="both"/>
        <w:rPr>
          <w:rFonts w:cs="Leelawadee"/>
        </w:rPr>
      </w:pPr>
      <w:r w:rsidRPr="006E5D2E">
        <w:rPr>
          <w:rFonts w:cs="Leelawadee"/>
        </w:rPr>
        <w:t>En termes de sensibilisation et de mobilisation :</w:t>
      </w:r>
    </w:p>
    <w:p w14:paraId="409E1CEE" w14:textId="564A57B7" w:rsidR="00897DA8" w:rsidRPr="006E5D2E" w:rsidRDefault="00897DA8" w:rsidP="001A3060">
      <w:pPr>
        <w:pStyle w:val="Paragraphedeliste"/>
        <w:numPr>
          <w:ilvl w:val="0"/>
          <w:numId w:val="6"/>
        </w:numPr>
        <w:spacing w:before="120" w:after="120" w:line="320" w:lineRule="exact"/>
        <w:jc w:val="both"/>
        <w:rPr>
          <w:rFonts w:cs="Leelawadee"/>
        </w:rPr>
      </w:pPr>
      <w:r w:rsidRPr="006E5D2E">
        <w:rPr>
          <w:rFonts w:cs="Leelawadee"/>
        </w:rPr>
        <w:t>25 structures publiques ont été enrôlés dans la phase pilote</w:t>
      </w:r>
    </w:p>
    <w:p w14:paraId="0CC89FE5" w14:textId="77777777" w:rsidR="00897DA8" w:rsidRPr="006E5D2E" w:rsidRDefault="00897DA8" w:rsidP="001A3060">
      <w:pPr>
        <w:pStyle w:val="Paragraphedeliste"/>
        <w:numPr>
          <w:ilvl w:val="0"/>
          <w:numId w:val="6"/>
        </w:numPr>
        <w:spacing w:before="120" w:after="120" w:line="320" w:lineRule="exact"/>
        <w:jc w:val="both"/>
        <w:rPr>
          <w:rFonts w:cs="Leelawadee"/>
        </w:rPr>
      </w:pPr>
      <w:r w:rsidRPr="006E5D2E">
        <w:rPr>
          <w:rFonts w:cs="Leelawadee"/>
        </w:rPr>
        <w:t>2 Associations des blogueurs de Cote d’Ivoire (UNBCI, ABCI)</w:t>
      </w:r>
    </w:p>
    <w:p w14:paraId="6971DFE6" w14:textId="569FBF37" w:rsidR="00897DA8" w:rsidRPr="006E5D2E" w:rsidRDefault="00897DA8" w:rsidP="001A3060">
      <w:pPr>
        <w:pStyle w:val="Paragraphedeliste"/>
        <w:numPr>
          <w:ilvl w:val="0"/>
          <w:numId w:val="6"/>
        </w:numPr>
        <w:spacing w:before="120" w:after="120" w:line="320" w:lineRule="exact"/>
        <w:jc w:val="both"/>
        <w:rPr>
          <w:rFonts w:cs="Leelawadee"/>
        </w:rPr>
      </w:pPr>
      <w:r w:rsidRPr="006E5D2E">
        <w:rPr>
          <w:rFonts w:cs="Leelawadee"/>
        </w:rPr>
        <w:t>Participation à #HACKFRANCOPHONIE (Paris) en 2016</w:t>
      </w:r>
    </w:p>
    <w:p w14:paraId="3C725094" w14:textId="37FD2CC9" w:rsidR="00470AC5" w:rsidRPr="006E5D2E" w:rsidRDefault="00897DA8" w:rsidP="001A3060">
      <w:pPr>
        <w:pStyle w:val="Paragraphedeliste"/>
        <w:numPr>
          <w:ilvl w:val="0"/>
          <w:numId w:val="6"/>
        </w:numPr>
        <w:spacing w:before="120" w:after="120" w:line="320" w:lineRule="exact"/>
        <w:jc w:val="both"/>
      </w:pPr>
      <w:r w:rsidRPr="006E5D2E">
        <w:rPr>
          <w:rFonts w:cs="Leelawadee"/>
        </w:rPr>
        <w:t>Conférence d’Afrique Francophone des Données Ouvertes (CAFDO au Burkina Faso)</w:t>
      </w:r>
      <w:r w:rsidRPr="006E5D2E">
        <w:t xml:space="preserve">  </w:t>
      </w:r>
      <w:r w:rsidR="00142EA8" w:rsidRPr="006E5D2E">
        <w:t xml:space="preserve">en </w:t>
      </w:r>
      <w:r w:rsidRPr="006E5D2E">
        <w:t>2017</w:t>
      </w:r>
    </w:p>
    <w:p w14:paraId="08F67C62" w14:textId="6699F0E7" w:rsidR="00897DA8" w:rsidRPr="006E5D2E" w:rsidRDefault="00897DA8" w:rsidP="001A3060">
      <w:pPr>
        <w:pStyle w:val="Paragraphedeliste"/>
        <w:numPr>
          <w:ilvl w:val="0"/>
          <w:numId w:val="6"/>
        </w:numPr>
        <w:spacing w:before="120" w:after="120" w:line="320" w:lineRule="exact"/>
        <w:jc w:val="both"/>
      </w:pPr>
      <w:r w:rsidRPr="006E5D2E">
        <w:rPr>
          <w:rFonts w:cs="Leelawadee"/>
        </w:rPr>
        <w:t>Conférence Africaine des Données ouvertes à Accra (2017)</w:t>
      </w:r>
    </w:p>
    <w:p w14:paraId="78264B3D" w14:textId="41FC7A68" w:rsidR="008C02B5" w:rsidRDefault="002D3459" w:rsidP="006E5D2E">
      <w:r>
        <w:t>Toutefois, plusieurs constats peu</w:t>
      </w:r>
      <w:r w:rsidR="00FB1A93">
        <w:t>ven</w:t>
      </w:r>
      <w:r>
        <w:t>t être fait</w:t>
      </w:r>
      <w:r w:rsidR="007F28A3">
        <w:t>s</w:t>
      </w:r>
      <w:r>
        <w:t xml:space="preserve"> par rapport </w:t>
      </w:r>
      <w:r w:rsidR="00D34EC4">
        <w:t xml:space="preserve">à </w:t>
      </w:r>
      <w:r>
        <w:t>cette plateforme d’open data :</w:t>
      </w:r>
    </w:p>
    <w:p w14:paraId="1C04A25B" w14:textId="53A618A3" w:rsidR="00F66F0A" w:rsidRDefault="00F66F0A" w:rsidP="001A3060">
      <w:pPr>
        <w:pStyle w:val="Paragraphedeliste"/>
        <w:numPr>
          <w:ilvl w:val="0"/>
          <w:numId w:val="3"/>
        </w:numPr>
        <w:jc w:val="both"/>
      </w:pPr>
      <w:r>
        <w:t>Mise en ligne de données</w:t>
      </w:r>
      <w:r w:rsidR="00B47472" w:rsidRPr="00B47472">
        <w:t xml:space="preserve"> </w:t>
      </w:r>
      <w:r w:rsidR="00B47472">
        <w:t>peu exploitées même si sous format XLS et en CSV ;</w:t>
      </w:r>
    </w:p>
    <w:p w14:paraId="6567E320" w14:textId="6DED2CA1" w:rsidR="00DA4C63" w:rsidRDefault="00DA4C63" w:rsidP="001A3060">
      <w:pPr>
        <w:pStyle w:val="Paragraphedeliste"/>
        <w:numPr>
          <w:ilvl w:val="0"/>
          <w:numId w:val="3"/>
        </w:numPr>
        <w:jc w:val="both"/>
      </w:pPr>
      <w:r>
        <w:t xml:space="preserve">Pas </w:t>
      </w:r>
      <w:r w:rsidR="001C1682">
        <w:t xml:space="preserve">de </w:t>
      </w:r>
      <w:r>
        <w:t>mise à jour systématique des données ;</w:t>
      </w:r>
    </w:p>
    <w:p w14:paraId="661D70E7" w14:textId="691FC467" w:rsidR="00B12824" w:rsidRDefault="00B12824" w:rsidP="001A3060">
      <w:pPr>
        <w:pStyle w:val="Paragraphedeliste"/>
        <w:numPr>
          <w:ilvl w:val="0"/>
          <w:numId w:val="3"/>
        </w:numPr>
        <w:jc w:val="both"/>
      </w:pPr>
      <w:r>
        <w:t>Un arrêt du processus de collecte et de diffusion des données publiques</w:t>
      </w:r>
    </w:p>
    <w:p w14:paraId="3E2AC786" w14:textId="295E26D6" w:rsidR="002D3459" w:rsidRDefault="00DA4C63" w:rsidP="001A3060">
      <w:pPr>
        <w:pStyle w:val="Paragraphedeliste"/>
        <w:numPr>
          <w:ilvl w:val="0"/>
          <w:numId w:val="3"/>
        </w:numPr>
        <w:jc w:val="both"/>
      </w:pPr>
      <w:r>
        <w:t xml:space="preserve">Le lien vers la plateforme ne fonctionne pas </w:t>
      </w:r>
      <w:r w:rsidR="007B11FC">
        <w:t>de manière optimale</w:t>
      </w:r>
      <w:r w:rsidR="00F66F0A">
        <w:t xml:space="preserve"> car le CICG est en train de changer d’hébergeur pour garantir la pérennité du processus</w:t>
      </w:r>
      <w:r w:rsidR="007F28A3">
        <w:t>.</w:t>
      </w:r>
    </w:p>
    <w:p w14:paraId="0A3527B0" w14:textId="77777777" w:rsidR="00FB1AD6" w:rsidRDefault="00FB1AD6" w:rsidP="00FB1AD6">
      <w:pPr>
        <w:jc w:val="both"/>
      </w:pPr>
      <w:r>
        <w:t>De plus, la mise en place de cette plateforme n’a pas forcément été accompagnée d’actions en terme :</w:t>
      </w:r>
    </w:p>
    <w:p w14:paraId="344053C5" w14:textId="5C81AF0C" w:rsidR="00FB1AD6" w:rsidRDefault="00D34EC4" w:rsidP="001A3060">
      <w:pPr>
        <w:pStyle w:val="Paragraphedeliste"/>
        <w:numPr>
          <w:ilvl w:val="0"/>
          <w:numId w:val="3"/>
        </w:numPr>
        <w:jc w:val="both"/>
      </w:pPr>
      <w:r>
        <w:t>d</w:t>
      </w:r>
      <w:r w:rsidR="009D3F64">
        <w:t>’information</w:t>
      </w:r>
      <w:r w:rsidR="00FB1AD6">
        <w:t xml:space="preserve"> et de mobilisation de la société civile quant au concept d’open data et à l’utilisation de données ouvertes ;</w:t>
      </w:r>
    </w:p>
    <w:p w14:paraId="22DA7553" w14:textId="77777777" w:rsidR="00FB1AD6" w:rsidRDefault="00FB1AD6" w:rsidP="001A3060">
      <w:pPr>
        <w:pStyle w:val="Paragraphedeliste"/>
        <w:numPr>
          <w:ilvl w:val="0"/>
          <w:numId w:val="3"/>
        </w:numPr>
        <w:jc w:val="both"/>
      </w:pPr>
      <w:r>
        <w:t>de vulgarisation et d’information autour de la plateforme ;</w:t>
      </w:r>
    </w:p>
    <w:p w14:paraId="31D3B2F1" w14:textId="76253C44" w:rsidR="00FB1AD6" w:rsidRDefault="00FB1AD6" w:rsidP="001A3060">
      <w:pPr>
        <w:pStyle w:val="Paragraphedeliste"/>
        <w:numPr>
          <w:ilvl w:val="0"/>
          <w:numId w:val="3"/>
        </w:numPr>
        <w:jc w:val="both"/>
      </w:pPr>
      <w:r>
        <w:t>de généralisation du processus</w:t>
      </w:r>
      <w:r w:rsidR="001C1682">
        <w:t xml:space="preserve"> </w:t>
      </w:r>
      <w:r>
        <w:t>de collecte et de publication des données à toute l’administration publique.</w:t>
      </w:r>
    </w:p>
    <w:p w14:paraId="21848D76" w14:textId="77777777" w:rsidR="00FB1AD6" w:rsidRDefault="00FB1AD6" w:rsidP="00FB1AD6">
      <w:pPr>
        <w:jc w:val="both"/>
      </w:pPr>
      <w:r>
        <w:t>Dans le cadre du projet PAGOF, il a été décidé, conjointement avec les points focaux, d’apporter un appui à l’engagement 9 du Plan d’Actions National (PAN) « Développement d’un portail Open Data »</w:t>
      </w:r>
      <w:r w:rsidR="00D857B8">
        <w:t xml:space="preserve"> et plus précisément d’organiser des </w:t>
      </w:r>
      <w:r w:rsidR="00D857B8" w:rsidRPr="00D857B8">
        <w:rPr>
          <w:b/>
        </w:rPr>
        <w:t>ateliers d’initiation à l’Open Data</w:t>
      </w:r>
      <w:r w:rsidR="00D857B8">
        <w:t xml:space="preserve"> à destination aussi bien des OSC que de l’administration.</w:t>
      </w:r>
    </w:p>
    <w:p w14:paraId="7533AD66" w14:textId="77777777" w:rsidR="00D857B8" w:rsidRDefault="00D857B8" w:rsidP="00FB1AD6">
      <w:pPr>
        <w:jc w:val="both"/>
      </w:pPr>
      <w:r>
        <w:t>L’objectif général de cette activité est de</w:t>
      </w:r>
      <w:r w:rsidR="00616FB2">
        <w:t xml:space="preserve"> former et</w:t>
      </w:r>
      <w:r>
        <w:t xml:space="preserve"> donner un premier niveau de connaissance sur l’open data pour les responsables opérationnels et métiers au sein :</w:t>
      </w:r>
    </w:p>
    <w:p w14:paraId="5A901179" w14:textId="77777777" w:rsidR="00D857B8" w:rsidRDefault="00D857B8" w:rsidP="001A3060">
      <w:pPr>
        <w:numPr>
          <w:ilvl w:val="0"/>
          <w:numId w:val="3"/>
        </w:numPr>
        <w:jc w:val="both"/>
      </w:pPr>
      <w:r>
        <w:lastRenderedPageBreak/>
        <w:t>des OSC traitant du PGO ;</w:t>
      </w:r>
    </w:p>
    <w:p w14:paraId="63FB2CB1" w14:textId="2D5DEC9E" w:rsidR="00D857B8" w:rsidRDefault="00D857B8" w:rsidP="001A3060">
      <w:pPr>
        <w:numPr>
          <w:ilvl w:val="0"/>
          <w:numId w:val="3"/>
        </w:numPr>
        <w:jc w:val="both"/>
      </w:pPr>
      <w:r>
        <w:t xml:space="preserve">des </w:t>
      </w:r>
      <w:r w:rsidR="002A096A">
        <w:t>services</w:t>
      </w:r>
      <w:r>
        <w:t xml:space="preserve"> responsables de publier sur la plateforme open data </w:t>
      </w:r>
      <w:r w:rsidR="002A096A">
        <w:t>au sein des administrations</w:t>
      </w:r>
      <w:r>
        <w:t>;</w:t>
      </w:r>
    </w:p>
    <w:p w14:paraId="35EE650F" w14:textId="77777777" w:rsidR="00D857B8" w:rsidRDefault="00D857B8" w:rsidP="001A3060">
      <w:pPr>
        <w:numPr>
          <w:ilvl w:val="0"/>
          <w:numId w:val="3"/>
        </w:numPr>
        <w:jc w:val="both"/>
      </w:pPr>
      <w:r>
        <w:t xml:space="preserve">du </w:t>
      </w:r>
      <w:r w:rsidRPr="00D857B8">
        <w:t>Centre d'Information et de Communication du Gouvernement (CICG)</w:t>
      </w:r>
      <w:r>
        <w:t> ;</w:t>
      </w:r>
    </w:p>
    <w:p w14:paraId="5D98B220" w14:textId="030351E2" w:rsidR="00B309B8" w:rsidRPr="00D857B8" w:rsidRDefault="008C02B5" w:rsidP="00D857B8">
      <w:pPr>
        <w:jc w:val="both"/>
      </w:pPr>
      <w:r>
        <w:t>Ces acteurs</w:t>
      </w:r>
      <w:r w:rsidR="00521FC5">
        <w:t xml:space="preserve"> n’ont pas tous une bonne connaissance des notions et principes de gouvernement ouvert et d’open data. </w:t>
      </w:r>
      <w:r w:rsidR="00D857B8">
        <w:t>Les membres du Comité technique du PGO (CT-PGO) bénéficieront également de cette formation</w:t>
      </w:r>
      <w:r w:rsidR="002A096A">
        <w:t>, dans un second temps</w:t>
      </w:r>
      <w:r w:rsidR="00D857B8">
        <w:t>.</w:t>
      </w:r>
      <w:r w:rsidR="0066759D">
        <w:t xml:space="preserve"> </w:t>
      </w:r>
      <w:r w:rsidR="00B309B8">
        <w:t xml:space="preserve">Il ne s’agit pas de former </w:t>
      </w:r>
      <w:r w:rsidR="00DB70BE">
        <w:t xml:space="preserve">que </w:t>
      </w:r>
      <w:r w:rsidR="00B309B8">
        <w:t xml:space="preserve">des techniciens à l’open data mais de faire comprendre les enjeux et bases de l’open data pour sensibiliser </w:t>
      </w:r>
      <w:r w:rsidR="00DB70BE">
        <w:t xml:space="preserve">les responsables </w:t>
      </w:r>
      <w:r w:rsidR="00B309B8">
        <w:t>à son utilité et ses impacts dans la modernisation d’un Etat.</w:t>
      </w:r>
    </w:p>
    <w:p w14:paraId="45F6706F" w14:textId="67191508" w:rsidR="006F06D3" w:rsidRDefault="00D857B8" w:rsidP="00FB1AD6">
      <w:pPr>
        <w:jc w:val="both"/>
      </w:pPr>
      <w:r>
        <w:t xml:space="preserve">Ces </w:t>
      </w:r>
      <w:r w:rsidR="00616FB2">
        <w:t xml:space="preserve">2 </w:t>
      </w:r>
      <w:r>
        <w:t>ateliers doivent permettre aux différents participants</w:t>
      </w:r>
      <w:r w:rsidR="006F06D3">
        <w:t xml:space="preserve"> d’une part, de comprendre les enjeux, stratégies, acteurs et impacts de l’open </w:t>
      </w:r>
      <w:r w:rsidR="00D34EC4">
        <w:t>data</w:t>
      </w:r>
      <w:r w:rsidR="00D24FD3">
        <w:t>,</w:t>
      </w:r>
      <w:r w:rsidR="00D34EC4">
        <w:t xml:space="preserve"> et</w:t>
      </w:r>
      <w:r w:rsidR="006F06D3">
        <w:t xml:space="preserve"> d’autre part</w:t>
      </w:r>
      <w:r w:rsidR="00D24FD3">
        <w:t>,</w:t>
      </w:r>
      <w:r w:rsidR="006F06D3">
        <w:t xml:space="preserve"> de maitriser et comprendre l’ouverture des données</w:t>
      </w:r>
      <w:r w:rsidR="006E5D2E">
        <w:t>.</w:t>
      </w:r>
    </w:p>
    <w:p w14:paraId="4848CA4B" w14:textId="22358885" w:rsidR="006E5D2E" w:rsidRDefault="006E5D2E" w:rsidP="001A3060">
      <w:pPr>
        <w:pStyle w:val="Paragraphedeliste"/>
        <w:numPr>
          <w:ilvl w:val="0"/>
          <w:numId w:val="9"/>
        </w:numPr>
        <w:ind w:left="567"/>
        <w:jc w:val="both"/>
      </w:pPr>
      <w:r>
        <w:t>Le premier atelier aura pour cible des Directeurs Généraux d’administration afin de les sensibiliser à l’open data (initiation open data</w:t>
      </w:r>
      <w:r w:rsidR="001D705D">
        <w:t>, plaidoyer, sensibilisation des décideurs politiques)</w:t>
      </w:r>
      <w:r>
        <w:t xml:space="preserve"> : </w:t>
      </w:r>
    </w:p>
    <w:p w14:paraId="1A442100" w14:textId="3F4CAF00" w:rsidR="00D857B8" w:rsidRDefault="00EF6D68" w:rsidP="00FB1AD6">
      <w:pPr>
        <w:jc w:val="both"/>
      </w:pPr>
      <w:r>
        <w:t xml:space="preserve">Plus spécifiquement, </w:t>
      </w:r>
      <w:r w:rsidR="0056431E">
        <w:t>le prestataire</w:t>
      </w:r>
      <w:r>
        <w:t xml:space="preserve"> devra contribuer à</w:t>
      </w:r>
      <w:r w:rsidR="006F06D3">
        <w:t xml:space="preserve"> </w:t>
      </w:r>
      <w:r>
        <w:t xml:space="preserve">former les participants </w:t>
      </w:r>
      <w:r w:rsidR="00616FB2">
        <w:t>sur</w:t>
      </w:r>
      <w:r>
        <w:t xml:space="preserve"> </w:t>
      </w:r>
      <w:r w:rsidR="00521FC5">
        <w:t>(liste non exhaustive)</w:t>
      </w:r>
      <w:r w:rsidR="00D857B8">
        <w:t> :</w:t>
      </w:r>
    </w:p>
    <w:p w14:paraId="42B2CC33" w14:textId="7BE26D83" w:rsidR="00D857B8" w:rsidRDefault="00616FB2" w:rsidP="001A3060">
      <w:pPr>
        <w:pStyle w:val="Paragraphedeliste"/>
        <w:numPr>
          <w:ilvl w:val="0"/>
          <w:numId w:val="3"/>
        </w:numPr>
        <w:jc w:val="both"/>
      </w:pPr>
      <w:r>
        <w:t>La d</w:t>
      </w:r>
      <w:r w:rsidR="00D857B8">
        <w:t xml:space="preserve">éfinition de l’open data : </w:t>
      </w:r>
      <w:r w:rsidR="00521FC5">
        <w:t>qu’est-ce qu’on entend par donnée ? qu’est ce qui rend les données ouvertes ? etc. </w:t>
      </w:r>
    </w:p>
    <w:p w14:paraId="60509A24" w14:textId="77777777" w:rsidR="00521FC5" w:rsidRDefault="00521FC5" w:rsidP="001A3060">
      <w:pPr>
        <w:pStyle w:val="Paragraphedeliste"/>
        <w:numPr>
          <w:ilvl w:val="0"/>
          <w:numId w:val="3"/>
        </w:numPr>
        <w:jc w:val="both"/>
      </w:pPr>
      <w:r>
        <w:t>Les enjeux, opportunités et impacts : pourquoi en a-t-on besoin ? quels peuvent être les impacts sur la société et les politiques publiques ? etc.</w:t>
      </w:r>
    </w:p>
    <w:p w14:paraId="0F363A36" w14:textId="3890249D" w:rsidR="00521FC5" w:rsidRDefault="00616FB2" w:rsidP="001A3060">
      <w:pPr>
        <w:pStyle w:val="Paragraphedeliste"/>
        <w:numPr>
          <w:ilvl w:val="0"/>
          <w:numId w:val="3"/>
        </w:numPr>
        <w:jc w:val="both"/>
      </w:pPr>
      <w:r>
        <w:t>Les p</w:t>
      </w:r>
      <w:r w:rsidR="00521FC5">
        <w:t>rincipes d’ouverture et de partage des données publiques</w:t>
      </w:r>
      <w:r w:rsidR="00B03CDB">
        <w:t> ;</w:t>
      </w:r>
      <w:r w:rsidR="00521FC5">
        <w:t> </w:t>
      </w:r>
    </w:p>
    <w:p w14:paraId="2E63E902" w14:textId="77777777" w:rsidR="00EF6D68" w:rsidRDefault="00EF6D68" w:rsidP="001A3060">
      <w:pPr>
        <w:pStyle w:val="Paragraphedeliste"/>
        <w:numPr>
          <w:ilvl w:val="0"/>
          <w:numId w:val="3"/>
        </w:numPr>
        <w:jc w:val="both"/>
      </w:pPr>
      <w:r>
        <w:t>Les acteurs et rôle de chacun dans l’open data : notamment rôle de l’administration</w:t>
      </w:r>
      <w:r w:rsidR="0032379A">
        <w:t xml:space="preserve"> et la coordination entre administration</w:t>
      </w:r>
      <w:r>
        <w:t xml:space="preserve">, rôle des OSC, rôle du citoyen ; </w:t>
      </w:r>
    </w:p>
    <w:p w14:paraId="49EEBED4" w14:textId="77777777" w:rsidR="00841B64" w:rsidRDefault="00841B64" w:rsidP="001A3060">
      <w:pPr>
        <w:pStyle w:val="Paragraphedeliste"/>
        <w:numPr>
          <w:ilvl w:val="0"/>
          <w:numId w:val="3"/>
        </w:numPr>
        <w:jc w:val="both"/>
      </w:pPr>
      <w:r>
        <w:t>Le cadre juridique et administratif qui entoure l’ouverture des données publiques,</w:t>
      </w:r>
    </w:p>
    <w:p w14:paraId="0C774697" w14:textId="77777777" w:rsidR="001D705D" w:rsidRDefault="001D705D" w:rsidP="00344FF6">
      <w:pPr>
        <w:pStyle w:val="Paragraphedeliste"/>
        <w:jc w:val="both"/>
      </w:pPr>
    </w:p>
    <w:p w14:paraId="2D311622" w14:textId="25328016" w:rsidR="001D705D" w:rsidRDefault="001D705D" w:rsidP="001A3060">
      <w:pPr>
        <w:pStyle w:val="Paragraphedeliste"/>
        <w:numPr>
          <w:ilvl w:val="0"/>
          <w:numId w:val="9"/>
        </w:numPr>
        <w:ind w:left="567"/>
        <w:jc w:val="both"/>
      </w:pPr>
      <w:r>
        <w:t xml:space="preserve">Le deuxième atelier aura pour cible des </w:t>
      </w:r>
      <w:r w:rsidR="00344FF6">
        <w:t>« opérationnels » qui traitent des données ouvertes dans l’administration et dans la société civile</w:t>
      </w:r>
      <w:r>
        <w:t xml:space="preserve"> afin de les sensibiliser à l’open data</w:t>
      </w:r>
      <w:r w:rsidR="00344FF6">
        <w:t>, mais avec un aspect plus technique. Ainsi, en plus des sujets ci-dessous, le prestataire devra contribuer à former les participants sur (liste non exhaustive)</w:t>
      </w:r>
      <w:r>
        <w:t xml:space="preserve">: </w:t>
      </w:r>
    </w:p>
    <w:p w14:paraId="5AFCAACD" w14:textId="77777777" w:rsidR="001D705D" w:rsidRDefault="001D705D" w:rsidP="00344FF6">
      <w:pPr>
        <w:pStyle w:val="Paragraphedeliste"/>
        <w:jc w:val="both"/>
      </w:pPr>
    </w:p>
    <w:p w14:paraId="2A091D4F" w14:textId="312E48BF" w:rsidR="00341879" w:rsidRDefault="00841B64" w:rsidP="001A3060">
      <w:pPr>
        <w:pStyle w:val="Paragraphedeliste"/>
        <w:numPr>
          <w:ilvl w:val="0"/>
          <w:numId w:val="3"/>
        </w:numPr>
        <w:jc w:val="both"/>
      </w:pPr>
      <w:r>
        <w:t xml:space="preserve">Connaître les outils pour l’ouverture des données et leur réutilisation : les portails d’open </w:t>
      </w:r>
      <w:proofErr w:type="gramStart"/>
      <w:r>
        <w:t>data</w:t>
      </w:r>
      <w:proofErr w:type="gramEnd"/>
      <w:r>
        <w:t xml:space="preserve"> (CKAN, Open Data Soft, </w:t>
      </w:r>
      <w:hyperlink r:id="rId9" w:tgtFrame="_blank" w:history="1">
        <w:r w:rsidRPr="001D705D">
          <w:t>data.gouv.fr</w:t>
        </w:r>
      </w:hyperlink>
      <w:r>
        <w:t xml:space="preserve"> , etc…)</w:t>
      </w:r>
      <w:r w:rsidR="00341879">
        <w:t>, avantages/inconvénients</w:t>
      </w:r>
    </w:p>
    <w:p w14:paraId="3AB63AF6" w14:textId="77777777" w:rsidR="00E917AE" w:rsidRDefault="00521FC5" w:rsidP="001A3060">
      <w:pPr>
        <w:pStyle w:val="Paragraphedeliste"/>
        <w:numPr>
          <w:ilvl w:val="0"/>
          <w:numId w:val="3"/>
        </w:numPr>
        <w:jc w:val="both"/>
      </w:pPr>
      <w:r>
        <w:t>Produire et publier de la donnée</w:t>
      </w:r>
      <w:r w:rsidR="00B03CDB">
        <w:t> </w:t>
      </w:r>
      <w:r w:rsidR="00E917AE">
        <w:t>(format et standards de l’open data)</w:t>
      </w:r>
    </w:p>
    <w:p w14:paraId="46927826" w14:textId="77777777" w:rsidR="00521FC5" w:rsidRDefault="00B03CDB" w:rsidP="001A3060">
      <w:pPr>
        <w:pStyle w:val="Paragraphedeliste"/>
        <w:numPr>
          <w:ilvl w:val="0"/>
          <w:numId w:val="3"/>
        </w:numPr>
        <w:jc w:val="both"/>
      </w:pPr>
      <w:r>
        <w:t>Récupérer, analyser et exploiter des données ouvertes ;</w:t>
      </w:r>
    </w:p>
    <w:p w14:paraId="7C181F25" w14:textId="77777777" w:rsidR="00B03CDB" w:rsidRDefault="00B03CDB" w:rsidP="001A3060">
      <w:pPr>
        <w:pStyle w:val="Paragraphedeliste"/>
        <w:numPr>
          <w:ilvl w:val="0"/>
          <w:numId w:val="3"/>
        </w:numPr>
        <w:jc w:val="both"/>
      </w:pPr>
      <w:r w:rsidRPr="00B03CDB">
        <w:t>Evaluer la qualité des données ouvertes</w:t>
      </w:r>
      <w:r>
        <w:t> ;</w:t>
      </w:r>
    </w:p>
    <w:p w14:paraId="446FCA5F" w14:textId="24E6F59A" w:rsidR="00E917AE" w:rsidRDefault="00E917AE" w:rsidP="001A3060">
      <w:pPr>
        <w:pStyle w:val="Paragraphedeliste"/>
        <w:numPr>
          <w:ilvl w:val="0"/>
          <w:numId w:val="3"/>
        </w:numPr>
        <w:jc w:val="both"/>
      </w:pPr>
      <w:r>
        <w:t>Les obstacles récurrents</w:t>
      </w:r>
      <w:r w:rsidR="007F28A3">
        <w:t> ;</w:t>
      </w:r>
    </w:p>
    <w:p w14:paraId="0FB38923" w14:textId="25402DD3" w:rsidR="00E917AE" w:rsidRDefault="00E917AE" w:rsidP="001A3060">
      <w:pPr>
        <w:pStyle w:val="Paragraphedeliste"/>
        <w:numPr>
          <w:ilvl w:val="0"/>
          <w:numId w:val="3"/>
        </w:numPr>
        <w:jc w:val="both"/>
      </w:pPr>
      <w:r>
        <w:t>L</w:t>
      </w:r>
      <w:r w:rsidRPr="00D8493F">
        <w:t xml:space="preserve">a réutilisation des données : </w:t>
      </w:r>
      <w:r>
        <w:t xml:space="preserve">qu’est-ce qu’une donnée réutilisable, </w:t>
      </w:r>
      <w:r w:rsidRPr="00D8493F">
        <w:t xml:space="preserve">place et </w:t>
      </w:r>
      <w:r w:rsidR="00D34EC4" w:rsidRPr="00285F18">
        <w:t>rôle</w:t>
      </w:r>
      <w:r w:rsidR="00D34EC4" w:rsidRPr="00D8493F">
        <w:t xml:space="preserve"> des</w:t>
      </w:r>
      <w:r w:rsidRPr="00D8493F">
        <w:t xml:space="preserve"> </w:t>
      </w:r>
      <w:proofErr w:type="spellStart"/>
      <w:r w:rsidRPr="00D8493F">
        <w:t>réutilisateurs</w:t>
      </w:r>
      <w:proofErr w:type="spellEnd"/>
      <w:r w:rsidR="008C02B5">
        <w:t> ;</w:t>
      </w:r>
    </w:p>
    <w:p w14:paraId="34B24676" w14:textId="545EAB3A" w:rsidR="008C02B5" w:rsidRDefault="008C02B5" w:rsidP="001A3060">
      <w:pPr>
        <w:pStyle w:val="Paragraphedeliste"/>
        <w:numPr>
          <w:ilvl w:val="0"/>
          <w:numId w:val="3"/>
        </w:numPr>
        <w:jc w:val="both"/>
      </w:pPr>
      <w:r w:rsidRPr="008C02B5">
        <w:t>Cas pratiques de réutilisation des données</w:t>
      </w:r>
      <w:r>
        <w:t> ;</w:t>
      </w:r>
    </w:p>
    <w:p w14:paraId="1C4518B4" w14:textId="4B68CD84" w:rsidR="000D18AD" w:rsidRPr="000D18AD" w:rsidRDefault="00B03CDB" w:rsidP="001A3060">
      <w:pPr>
        <w:pStyle w:val="Paragraphedeliste"/>
        <w:numPr>
          <w:ilvl w:val="0"/>
          <w:numId w:val="3"/>
        </w:numPr>
        <w:jc w:val="both"/>
      </w:pPr>
      <w:r>
        <w:t>Procédure de demande d’ouverture des données par la société civile</w:t>
      </w:r>
      <w:r w:rsidR="007F28A3">
        <w:t>.</w:t>
      </w:r>
    </w:p>
    <w:p w14:paraId="523033BE" w14:textId="77777777" w:rsidR="00344FF6" w:rsidRDefault="00344FF6" w:rsidP="007667AB">
      <w:pPr>
        <w:pStyle w:val="Titre1"/>
        <w:spacing w:before="0" w:after="120" w:line="240" w:lineRule="auto"/>
      </w:pPr>
    </w:p>
    <w:p w14:paraId="443817D7" w14:textId="77777777" w:rsidR="00344FF6" w:rsidRDefault="00344FF6" w:rsidP="007667AB">
      <w:pPr>
        <w:pStyle w:val="Titre1"/>
        <w:spacing w:before="0" w:after="120" w:line="240" w:lineRule="auto"/>
      </w:pPr>
    </w:p>
    <w:p w14:paraId="36F7605B" w14:textId="77777777" w:rsidR="00344FF6" w:rsidRPr="00344FF6" w:rsidRDefault="00344FF6" w:rsidP="00344FF6"/>
    <w:p w14:paraId="21D16D43" w14:textId="77777777" w:rsidR="00793408" w:rsidRPr="00793408" w:rsidRDefault="00793408" w:rsidP="007667AB">
      <w:pPr>
        <w:pStyle w:val="Titre1"/>
        <w:spacing w:before="0" w:after="120" w:line="240" w:lineRule="auto"/>
      </w:pPr>
      <w:r>
        <w:lastRenderedPageBreak/>
        <w:t>Prestation à fournir</w:t>
      </w:r>
    </w:p>
    <w:p w14:paraId="7A595BD5" w14:textId="1A0D9059" w:rsidR="00793408" w:rsidRDefault="00353E69" w:rsidP="00793408">
      <w:r>
        <w:t xml:space="preserve">Le prestataire </w:t>
      </w:r>
      <w:r w:rsidR="00D34EC4">
        <w:t>devra :</w:t>
      </w:r>
    </w:p>
    <w:p w14:paraId="5124F8EF" w14:textId="77777777" w:rsidR="00B03CDB" w:rsidRDefault="000D18AD" w:rsidP="001A3060">
      <w:pPr>
        <w:pStyle w:val="Titre1"/>
        <w:numPr>
          <w:ilvl w:val="0"/>
          <w:numId w:val="8"/>
        </w:numPr>
        <w:spacing w:before="0" w:line="240" w:lineRule="auto"/>
        <w:jc w:val="both"/>
        <w:rPr>
          <w:rFonts w:asciiTheme="minorHAnsi" w:eastAsiaTheme="minorHAnsi" w:hAnsiTheme="minorHAnsi" w:cstheme="minorBidi"/>
          <w:color w:val="auto"/>
          <w:sz w:val="22"/>
          <w:szCs w:val="22"/>
        </w:rPr>
      </w:pPr>
      <w:r w:rsidRPr="000D18AD">
        <w:rPr>
          <w:rFonts w:asciiTheme="minorHAnsi" w:eastAsiaTheme="minorHAnsi" w:hAnsiTheme="minorHAnsi" w:cstheme="minorBidi"/>
          <w:color w:val="auto"/>
          <w:sz w:val="22"/>
          <w:szCs w:val="22"/>
        </w:rPr>
        <w:t>Pro</w:t>
      </w:r>
      <w:r>
        <w:rPr>
          <w:rFonts w:asciiTheme="minorHAnsi" w:eastAsiaTheme="minorHAnsi" w:hAnsiTheme="minorHAnsi" w:cstheme="minorBidi"/>
          <w:color w:val="auto"/>
          <w:sz w:val="22"/>
          <w:szCs w:val="22"/>
        </w:rPr>
        <w:t xml:space="preserve">poser un programme de formation détaillé (modules abordés, méthodes pédagogiques utilisées, format des modules, supports de formation éventuels etc.)  </w:t>
      </w:r>
      <w:proofErr w:type="gramStart"/>
      <w:r>
        <w:rPr>
          <w:rFonts w:asciiTheme="minorHAnsi" w:eastAsiaTheme="minorHAnsi" w:hAnsiTheme="minorHAnsi" w:cstheme="minorBidi"/>
          <w:color w:val="auto"/>
          <w:sz w:val="22"/>
          <w:szCs w:val="22"/>
        </w:rPr>
        <w:t>et</w:t>
      </w:r>
      <w:proofErr w:type="gramEnd"/>
      <w:r>
        <w:rPr>
          <w:rFonts w:asciiTheme="minorHAnsi" w:eastAsiaTheme="minorHAnsi" w:hAnsiTheme="minorHAnsi" w:cstheme="minorBidi"/>
          <w:color w:val="auto"/>
          <w:sz w:val="22"/>
          <w:szCs w:val="22"/>
        </w:rPr>
        <w:t xml:space="preserve"> adapté aux participants. Il pourrait être envisagé des sessions communes et des sessions spécifiques en fonction de la typologie des participants (OSC/administration/CICG/ CT-PGO)</w:t>
      </w:r>
      <w:r w:rsidR="006F7FB3">
        <w:rPr>
          <w:rFonts w:asciiTheme="minorHAnsi" w:eastAsiaTheme="minorHAnsi" w:hAnsiTheme="minorHAnsi" w:cstheme="minorBidi"/>
          <w:color w:val="auto"/>
          <w:sz w:val="22"/>
          <w:szCs w:val="22"/>
        </w:rPr>
        <w:t> ;</w:t>
      </w:r>
    </w:p>
    <w:p w14:paraId="126EBAB9" w14:textId="77777777" w:rsidR="006F7FB3" w:rsidRPr="006F7FB3" w:rsidRDefault="006F7FB3" w:rsidP="006F7FB3">
      <w:pPr>
        <w:spacing w:after="0"/>
      </w:pPr>
    </w:p>
    <w:p w14:paraId="3CFE1324" w14:textId="3B681351" w:rsidR="006F7FB3" w:rsidRPr="006F7FB3" w:rsidRDefault="006F7FB3" w:rsidP="001A3060">
      <w:pPr>
        <w:pStyle w:val="Paragraphedeliste"/>
        <w:numPr>
          <w:ilvl w:val="0"/>
          <w:numId w:val="8"/>
        </w:numPr>
        <w:spacing w:after="0"/>
        <w:jc w:val="both"/>
      </w:pPr>
      <w:r>
        <w:t xml:space="preserve">Préparer tous les supports de formation </w:t>
      </w:r>
      <w:r w:rsidR="009D3F64">
        <w:t>nécessaires et</w:t>
      </w:r>
      <w:r>
        <w:t xml:space="preserve"> </w:t>
      </w:r>
      <w:r w:rsidR="009D3F64">
        <w:t>animer l’ensemble</w:t>
      </w:r>
      <w:r>
        <w:t xml:space="preserve"> des ateliers de formation</w:t>
      </w:r>
    </w:p>
    <w:p w14:paraId="7A310DF0" w14:textId="77777777" w:rsidR="000D18AD" w:rsidRPr="000D18AD" w:rsidRDefault="000D18AD" w:rsidP="000D18AD"/>
    <w:p w14:paraId="46F0A36D" w14:textId="77777777" w:rsidR="00B55C2E" w:rsidRDefault="00BC7B8B" w:rsidP="00BC34DE">
      <w:pPr>
        <w:pStyle w:val="Titre1"/>
        <w:spacing w:before="0" w:after="120" w:line="240" w:lineRule="auto"/>
      </w:pPr>
      <w:r w:rsidRPr="008A7010">
        <w:t>Liv</w:t>
      </w:r>
      <w:r w:rsidR="00B55C2E" w:rsidRPr="008A7010">
        <w:t>rables</w:t>
      </w:r>
      <w:r w:rsidR="00793408">
        <w:t xml:space="preserve"> Attendus et Calendrier des Livrables</w:t>
      </w:r>
    </w:p>
    <w:p w14:paraId="18BA7487" w14:textId="77777777" w:rsidR="00C20A49" w:rsidRDefault="00C20A49" w:rsidP="00C2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Calibri" w:eastAsia="Calibri" w:hAnsi="Calibri" w:cs="Times New Roman"/>
        </w:rPr>
      </w:pPr>
      <w:r>
        <w:rPr>
          <w:rFonts w:ascii="Calibri" w:eastAsia="Calibri" w:hAnsi="Calibri" w:cs="Times New Roman"/>
        </w:rPr>
        <w:t>Au terme de la prestation, l’expert(e) devra fournir :</w:t>
      </w:r>
    </w:p>
    <w:p w14:paraId="4415100C" w14:textId="77777777" w:rsidR="00C72DEB" w:rsidRPr="00C72DEB" w:rsidRDefault="00C20A49" w:rsidP="001A306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Pr>
          <w:rFonts w:ascii="Calibri" w:eastAsia="Calibri" w:hAnsi="Calibri" w:cs="Times New Roman"/>
        </w:rPr>
        <w:t xml:space="preserve">Les </w:t>
      </w:r>
      <w:r w:rsidRPr="00C20A49">
        <w:rPr>
          <w:rFonts w:ascii="Calibri" w:eastAsia="Calibri" w:hAnsi="Calibri" w:cs="Times New Roman"/>
        </w:rPr>
        <w:t xml:space="preserve">supports de formation </w:t>
      </w:r>
      <w:r>
        <w:rPr>
          <w:rFonts w:ascii="Calibri" w:eastAsia="Calibri" w:hAnsi="Calibri" w:cs="Times New Roman"/>
        </w:rPr>
        <w:t>utilisés</w:t>
      </w:r>
    </w:p>
    <w:p w14:paraId="77156E41" w14:textId="77777777" w:rsidR="00C20A49" w:rsidRPr="00C20A49" w:rsidRDefault="00C20A49" w:rsidP="001A306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sidRPr="00C20A49">
        <w:rPr>
          <w:rFonts w:ascii="Calibri" w:eastAsia="Calibri" w:hAnsi="Calibri" w:cs="Times New Roman"/>
        </w:rPr>
        <w:t xml:space="preserve">Rapport de fin de mission </w:t>
      </w:r>
    </w:p>
    <w:p w14:paraId="0C33A1E9" w14:textId="77777777" w:rsidR="002D3D64" w:rsidRDefault="002D3D64" w:rsidP="002D3D64"/>
    <w:p w14:paraId="33D72982" w14:textId="77777777" w:rsidR="002D3D64" w:rsidRPr="002D3D64" w:rsidRDefault="002D3D64" w:rsidP="002D3D64">
      <w:pPr>
        <w:pStyle w:val="Titre1"/>
        <w:spacing w:before="0" w:after="120" w:line="240" w:lineRule="auto"/>
      </w:pPr>
      <w:r>
        <w:t>Participants</w:t>
      </w:r>
    </w:p>
    <w:p w14:paraId="60602D1A" w14:textId="77777777" w:rsidR="00B03CDB" w:rsidRDefault="00B03CDB" w:rsidP="00B03CDB">
      <w:pPr>
        <w:jc w:val="both"/>
      </w:pPr>
      <w:r>
        <w:t>Les responsables opérationnels et métiers au sein :</w:t>
      </w:r>
    </w:p>
    <w:p w14:paraId="64AF2638" w14:textId="77777777" w:rsidR="00B03CDB" w:rsidRDefault="00B03CDB" w:rsidP="001A3060">
      <w:pPr>
        <w:numPr>
          <w:ilvl w:val="0"/>
          <w:numId w:val="8"/>
        </w:numPr>
        <w:jc w:val="both"/>
      </w:pPr>
      <w:r>
        <w:t>des OSC traitant du PGO ;</w:t>
      </w:r>
    </w:p>
    <w:p w14:paraId="2E5A2223" w14:textId="37B224A4" w:rsidR="00B03CDB" w:rsidRDefault="00B03CDB" w:rsidP="001A3060">
      <w:pPr>
        <w:numPr>
          <w:ilvl w:val="0"/>
          <w:numId w:val="8"/>
        </w:numPr>
        <w:jc w:val="both"/>
      </w:pPr>
      <w:r>
        <w:t>des administrations responsables de publier sur la plateforme open data </w:t>
      </w:r>
      <w:r w:rsidR="004B2367">
        <w:t xml:space="preserve"> (le groupe des Directeur et le groupe des techniciens) </w:t>
      </w:r>
      <w:r>
        <w:t>;</w:t>
      </w:r>
    </w:p>
    <w:p w14:paraId="6E2F02BD" w14:textId="5612C70E" w:rsidR="00B03CDB" w:rsidRPr="00793408" w:rsidRDefault="00B03CDB" w:rsidP="001A3060">
      <w:pPr>
        <w:numPr>
          <w:ilvl w:val="0"/>
          <w:numId w:val="8"/>
        </w:numPr>
        <w:jc w:val="both"/>
      </w:pPr>
      <w:r>
        <w:t xml:space="preserve">du </w:t>
      </w:r>
      <w:r w:rsidRPr="00D857B8">
        <w:t>Centre d'Information et de Communication du Gouvernement (CICG)</w:t>
      </w:r>
      <w:r>
        <w:t> ;</w:t>
      </w:r>
      <w:r w:rsidR="007F28A3">
        <w:t xml:space="preserve"> </w:t>
      </w:r>
      <w:r>
        <w:t>les membres du CT-PGO.</w:t>
      </w:r>
    </w:p>
    <w:p w14:paraId="1C88FBEE" w14:textId="77777777" w:rsidR="000E3E54" w:rsidRPr="00BC34DE" w:rsidRDefault="00D970F7" w:rsidP="000E3E54">
      <w:pPr>
        <w:widowControl w:val="0"/>
        <w:spacing w:after="120" w:line="240" w:lineRule="auto"/>
        <w:jc w:val="both"/>
      </w:pPr>
      <w:r>
        <w:t>En fonction du nombre de participants, 2 formations seront prévu</w:t>
      </w:r>
      <w:r w:rsidR="00642508">
        <w:t>e</w:t>
      </w:r>
      <w:r>
        <w:t>s (environ 20 pers/formation)</w:t>
      </w:r>
    </w:p>
    <w:p w14:paraId="15AB05B2" w14:textId="77777777" w:rsidR="0071140F" w:rsidRDefault="0071140F" w:rsidP="00626746">
      <w:pPr>
        <w:pStyle w:val="Titre1"/>
        <w:spacing w:before="0" w:after="120" w:line="240" w:lineRule="auto"/>
      </w:pPr>
    </w:p>
    <w:p w14:paraId="4E35A942" w14:textId="77777777"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14:paraId="7BAB33F9" w14:textId="77777777" w:rsidR="00D76EE5" w:rsidRPr="008A7010" w:rsidRDefault="00BC34DE" w:rsidP="00626746">
      <w:pPr>
        <w:widowControl w:val="0"/>
        <w:spacing w:after="120" w:line="240" w:lineRule="auto"/>
        <w:jc w:val="both"/>
      </w:pPr>
      <w:r>
        <w:t>Court terme</w:t>
      </w:r>
    </w:p>
    <w:p w14:paraId="71F5BFFB" w14:textId="77777777" w:rsidR="00626746" w:rsidRPr="008A7010" w:rsidRDefault="00BC7B8B" w:rsidP="00626746">
      <w:pPr>
        <w:pStyle w:val="Titre1"/>
        <w:spacing w:before="0" w:after="120" w:line="240" w:lineRule="auto"/>
      </w:pPr>
      <w:r w:rsidRPr="008A7010">
        <w:t xml:space="preserve">Nombre de jours </w:t>
      </w:r>
      <w:r w:rsidR="008A7010" w:rsidRPr="008A7010">
        <w:t>d’expertise</w:t>
      </w:r>
    </w:p>
    <w:p w14:paraId="1DAF8194" w14:textId="00CE6572" w:rsidR="004B2367" w:rsidRDefault="00DB70BE" w:rsidP="00626746">
      <w:pPr>
        <w:widowControl w:val="0"/>
        <w:spacing w:after="120" w:line="240" w:lineRule="auto"/>
        <w:jc w:val="both"/>
      </w:pPr>
      <w:r>
        <w:t>1</w:t>
      </w:r>
      <w:r w:rsidR="0071140F">
        <w:t>1</w:t>
      </w:r>
      <w:bookmarkStart w:id="0" w:name="_GoBack"/>
      <w:bookmarkEnd w:id="0"/>
      <w:r>
        <w:t xml:space="preserve"> </w:t>
      </w:r>
      <w:r w:rsidR="003540AB">
        <w:t>jours de prestation</w:t>
      </w:r>
      <w:r>
        <w:t xml:space="preserve"> : </w:t>
      </w:r>
    </w:p>
    <w:p w14:paraId="44F899A8" w14:textId="0838BCA3" w:rsidR="004B2367" w:rsidRDefault="004B2367" w:rsidP="001A3060">
      <w:pPr>
        <w:pStyle w:val="Paragraphedeliste"/>
        <w:widowControl w:val="0"/>
        <w:numPr>
          <w:ilvl w:val="0"/>
          <w:numId w:val="7"/>
        </w:numPr>
        <w:spacing w:after="120" w:line="240" w:lineRule="auto"/>
        <w:jc w:val="both"/>
      </w:pPr>
      <w:r>
        <w:t>1 atelier de 2 jours ;</w:t>
      </w:r>
    </w:p>
    <w:p w14:paraId="61E79EA2" w14:textId="154F2106" w:rsidR="004B2367" w:rsidRDefault="00433B8B" w:rsidP="001A3060">
      <w:pPr>
        <w:pStyle w:val="Paragraphedeliste"/>
        <w:widowControl w:val="0"/>
        <w:numPr>
          <w:ilvl w:val="0"/>
          <w:numId w:val="7"/>
        </w:numPr>
        <w:spacing w:after="120" w:line="240" w:lineRule="auto"/>
        <w:jc w:val="both"/>
      </w:pPr>
      <w:r>
        <w:t>1</w:t>
      </w:r>
      <w:r w:rsidR="00DB70BE">
        <w:t xml:space="preserve"> atelier de 3 jours ; </w:t>
      </w:r>
    </w:p>
    <w:p w14:paraId="3EDBB852" w14:textId="6A462E77" w:rsidR="004B2367" w:rsidRDefault="00433B8B" w:rsidP="001A3060">
      <w:pPr>
        <w:pStyle w:val="Paragraphedeliste"/>
        <w:widowControl w:val="0"/>
        <w:numPr>
          <w:ilvl w:val="0"/>
          <w:numId w:val="7"/>
        </w:numPr>
        <w:spacing w:after="120" w:line="240" w:lineRule="auto"/>
        <w:jc w:val="both"/>
      </w:pPr>
      <w:r>
        <w:t>5</w:t>
      </w:r>
      <w:r w:rsidR="00DB70BE">
        <w:t xml:space="preserve"> jours de préparation ; </w:t>
      </w:r>
    </w:p>
    <w:p w14:paraId="7BD2E901" w14:textId="21716DD7" w:rsidR="00626746" w:rsidRPr="008A7010" w:rsidRDefault="00DB70BE" w:rsidP="001A3060">
      <w:pPr>
        <w:pStyle w:val="Paragraphedeliste"/>
        <w:widowControl w:val="0"/>
        <w:numPr>
          <w:ilvl w:val="0"/>
          <w:numId w:val="7"/>
        </w:numPr>
        <w:spacing w:after="120" w:line="240" w:lineRule="auto"/>
        <w:jc w:val="both"/>
      </w:pPr>
      <w:r>
        <w:t xml:space="preserve">1 jour de </w:t>
      </w:r>
      <w:proofErr w:type="spellStart"/>
      <w:r w:rsidR="00575B06">
        <w:t>Reporting</w:t>
      </w:r>
      <w:proofErr w:type="spellEnd"/>
    </w:p>
    <w:p w14:paraId="6541D00F" w14:textId="77777777" w:rsidR="00626746" w:rsidRDefault="00BC7B8B" w:rsidP="00626746">
      <w:pPr>
        <w:pStyle w:val="Titre1"/>
        <w:spacing w:before="0" w:after="120" w:line="240" w:lineRule="auto"/>
      </w:pPr>
      <w:r w:rsidRPr="008A7010">
        <w:t>Calendrier prévisionnel</w:t>
      </w:r>
      <w:r w:rsidR="00626746" w:rsidRPr="008A7010">
        <w:tab/>
      </w:r>
    </w:p>
    <w:p w14:paraId="28D7C3AA" w14:textId="1B92D01A" w:rsidR="00F81F47" w:rsidRPr="00F81F47" w:rsidRDefault="0071140F" w:rsidP="00F81F47">
      <w:r>
        <w:t>N</w:t>
      </w:r>
      <w:r w:rsidR="00A06001">
        <w:t>ovembre 2018</w:t>
      </w:r>
    </w:p>
    <w:p w14:paraId="787A2007" w14:textId="77777777"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002BB37E" w14:textId="77777777" w:rsidR="00D76EE5" w:rsidRPr="00A66E2B" w:rsidRDefault="00390FF1" w:rsidP="00626746">
      <w:pPr>
        <w:widowControl w:val="0"/>
        <w:spacing w:after="120" w:line="240" w:lineRule="auto"/>
        <w:jc w:val="both"/>
      </w:pPr>
      <w:r>
        <w:t>Côte d’Ivoire</w:t>
      </w:r>
    </w:p>
    <w:p w14:paraId="2791A17F" w14:textId="77777777" w:rsidR="00626746" w:rsidRPr="00A66E2B" w:rsidRDefault="00BC7B8B" w:rsidP="005A45D0">
      <w:pPr>
        <w:pStyle w:val="Titre1"/>
        <w:spacing w:after="120" w:line="240" w:lineRule="auto"/>
      </w:pPr>
      <w:r w:rsidRPr="00A66E2B">
        <w:lastRenderedPageBreak/>
        <w:t>Profil requis de l’expert</w:t>
      </w:r>
    </w:p>
    <w:p w14:paraId="18ED4BE0" w14:textId="77777777" w:rsidR="000D62B5" w:rsidRPr="000D62B5" w:rsidRDefault="000D62B5" w:rsidP="000D62B5">
      <w:pPr>
        <w:widowControl w:val="0"/>
        <w:spacing w:before="240" w:after="120" w:line="240" w:lineRule="auto"/>
        <w:jc w:val="both"/>
        <w:rPr>
          <w:rFonts w:ascii="Calibri" w:eastAsia="Calibri" w:hAnsi="Calibri" w:cs="Times New Roman"/>
          <w:u w:val="single"/>
        </w:rPr>
      </w:pPr>
      <w:bookmarkStart w:id="1" w:name="_Hlk506916910"/>
      <w:r w:rsidRPr="000D62B5">
        <w:rPr>
          <w:rFonts w:ascii="Calibri" w:eastAsia="Calibri" w:hAnsi="Calibri" w:cs="Times New Roman"/>
          <w:u w:val="single"/>
        </w:rPr>
        <w:t>Qualifications et compétences</w:t>
      </w:r>
    </w:p>
    <w:p w14:paraId="62847DDB" w14:textId="77777777" w:rsidR="000D62B5" w:rsidRDefault="007667AB" w:rsidP="001A3060">
      <w:pPr>
        <w:widowControl w:val="0"/>
        <w:numPr>
          <w:ilvl w:val="0"/>
          <w:numId w:val="1"/>
        </w:numPr>
        <w:spacing w:before="120" w:after="120" w:line="240" w:lineRule="auto"/>
        <w:ind w:left="425" w:hanging="357"/>
        <w:jc w:val="both"/>
        <w:rPr>
          <w:rFonts w:ascii="Calibri" w:eastAsia="Calibri" w:hAnsi="Calibri" w:cs="Times New Roman"/>
        </w:rPr>
      </w:pPr>
      <w:r>
        <w:rPr>
          <w:rFonts w:ascii="Calibri" w:eastAsia="Calibri" w:hAnsi="Calibri" w:cs="Times New Roman"/>
        </w:rPr>
        <w:t>Bonne</w:t>
      </w:r>
      <w:r w:rsidR="000D62B5" w:rsidRPr="000D62B5">
        <w:rPr>
          <w:rFonts w:ascii="Calibri" w:eastAsia="Calibri" w:hAnsi="Calibri" w:cs="Times New Roman"/>
        </w:rPr>
        <w:t xml:space="preserve"> connaissance des principes de gouvernement ouvert et du PGO ;</w:t>
      </w:r>
    </w:p>
    <w:p w14:paraId="0FDD1E37" w14:textId="22B9DBFD" w:rsidR="00A06001" w:rsidRPr="000D62B5" w:rsidRDefault="009D3F64" w:rsidP="001A3060">
      <w:pPr>
        <w:widowControl w:val="0"/>
        <w:numPr>
          <w:ilvl w:val="0"/>
          <w:numId w:val="1"/>
        </w:numPr>
        <w:spacing w:before="120" w:after="120" w:line="240" w:lineRule="auto"/>
        <w:ind w:left="425" w:hanging="357"/>
        <w:jc w:val="both"/>
        <w:rPr>
          <w:rFonts w:ascii="Calibri" w:eastAsia="Calibri" w:hAnsi="Calibri" w:cs="Times New Roman"/>
        </w:rPr>
      </w:pPr>
      <w:r>
        <w:rPr>
          <w:rFonts w:ascii="Calibri" w:eastAsia="Calibri" w:hAnsi="Calibri" w:cs="Times New Roman"/>
        </w:rPr>
        <w:t>Excellente connaissance</w:t>
      </w:r>
      <w:r w:rsidR="00A06001">
        <w:rPr>
          <w:rFonts w:ascii="Calibri" w:eastAsia="Calibri" w:hAnsi="Calibri" w:cs="Times New Roman"/>
        </w:rPr>
        <w:t xml:space="preserve"> </w:t>
      </w:r>
      <w:r w:rsidR="00A06001">
        <w:rPr>
          <w:color w:val="000000"/>
        </w:rPr>
        <w:t xml:space="preserve">sur l’ouverture des données (open data : </w:t>
      </w:r>
      <w:r w:rsidR="00A06001">
        <w:rPr>
          <w:rFonts w:ascii="Calibri" w:eastAsia="Calibri" w:hAnsi="Calibri" w:cs="Times New Roman"/>
        </w:rPr>
        <w:t xml:space="preserve">enjeux, impacts, acteurs, stratégie d’ouverture d’un Etat, </w:t>
      </w:r>
      <w:r w:rsidR="00A06001">
        <w:rPr>
          <w:color w:val="000000"/>
        </w:rPr>
        <w:t>collecte, nettoyage, diffusion à la compréhension de la cha</w:t>
      </w:r>
      <w:r w:rsidR="00A06001">
        <w:t>î</w:t>
      </w:r>
      <w:r w:rsidR="00A06001">
        <w:rPr>
          <w:color w:val="000000"/>
        </w:rPr>
        <w:t>ne de p</w:t>
      </w:r>
      <w:r w:rsidR="00A06001" w:rsidRPr="00442992">
        <w:t xml:space="preserve">ublication de </w:t>
      </w:r>
      <w:r w:rsidR="00A06001">
        <w:rPr>
          <w:color w:val="000000"/>
        </w:rPr>
        <w:t>données ouvertes)</w:t>
      </w:r>
      <w:r w:rsidR="00A06001">
        <w:rPr>
          <w:rFonts w:ascii="Calibri" w:eastAsia="Calibri" w:hAnsi="Calibri" w:cs="Times New Roman"/>
        </w:rPr>
        <w:t xml:space="preserve"> etc…</w:t>
      </w:r>
    </w:p>
    <w:p w14:paraId="30DCEDC9" w14:textId="77777777" w:rsidR="000D62B5" w:rsidRPr="000D62B5" w:rsidRDefault="000D62B5" w:rsidP="001A3060">
      <w:pPr>
        <w:widowControl w:val="0"/>
        <w:numPr>
          <w:ilvl w:val="0"/>
          <w:numId w:val="1"/>
        </w:numPr>
        <w:spacing w:before="120" w:after="120" w:line="240" w:lineRule="auto"/>
        <w:ind w:left="425" w:hanging="357"/>
        <w:jc w:val="both"/>
        <w:rPr>
          <w:rFonts w:ascii="Calibri" w:eastAsia="Calibri" w:hAnsi="Calibri" w:cs="Times New Roman"/>
        </w:rPr>
      </w:pPr>
      <w:r w:rsidRPr="000D62B5">
        <w:rPr>
          <w:rFonts w:ascii="Calibri" w:eastAsia="Calibri" w:hAnsi="Calibri" w:cs="Times New Roman"/>
        </w:rPr>
        <w:t>Connaissance du dialogue avec les Organisations de la Société Civile et l’administration ;</w:t>
      </w:r>
    </w:p>
    <w:p w14:paraId="269B0EA3" w14:textId="77777777" w:rsidR="000D62B5" w:rsidRPr="000D62B5" w:rsidRDefault="000D62B5" w:rsidP="001A3060">
      <w:pPr>
        <w:widowControl w:val="0"/>
        <w:numPr>
          <w:ilvl w:val="0"/>
          <w:numId w:val="1"/>
        </w:numPr>
        <w:spacing w:before="120" w:after="120" w:line="240" w:lineRule="auto"/>
        <w:ind w:left="425" w:hanging="357"/>
        <w:jc w:val="both"/>
        <w:rPr>
          <w:rFonts w:ascii="Calibri" w:eastAsia="Calibri" w:hAnsi="Calibri" w:cs="Times New Roman"/>
        </w:rPr>
      </w:pPr>
      <w:r w:rsidRPr="000D62B5">
        <w:rPr>
          <w:rFonts w:ascii="Calibri" w:eastAsia="Calibri" w:hAnsi="Calibri" w:cs="Times New Roman"/>
        </w:rPr>
        <w:t>Excellentes compétences orales et rédactionnelles.</w:t>
      </w:r>
    </w:p>
    <w:p w14:paraId="258D5C28" w14:textId="77777777" w:rsidR="000D62B5" w:rsidRPr="000D62B5" w:rsidRDefault="000D62B5" w:rsidP="000D62B5">
      <w:pPr>
        <w:widowControl w:val="0"/>
        <w:spacing w:before="240" w:after="120" w:line="240" w:lineRule="auto"/>
        <w:jc w:val="both"/>
        <w:rPr>
          <w:rFonts w:ascii="Calibri" w:eastAsia="Calibri" w:hAnsi="Calibri" w:cs="Times New Roman"/>
          <w:u w:val="single"/>
        </w:rPr>
      </w:pPr>
      <w:r w:rsidRPr="000D62B5">
        <w:rPr>
          <w:rFonts w:ascii="Calibri" w:eastAsia="Calibri" w:hAnsi="Calibri" w:cs="Times New Roman"/>
          <w:u w:val="single"/>
        </w:rPr>
        <w:t>Expérience professionnelle générale et spécifiques</w:t>
      </w:r>
    </w:p>
    <w:p w14:paraId="3B15354F" w14:textId="4F3934B4" w:rsidR="000D62B5" w:rsidRDefault="000D62B5" w:rsidP="001A3060">
      <w:pPr>
        <w:widowControl w:val="0"/>
        <w:numPr>
          <w:ilvl w:val="0"/>
          <w:numId w:val="1"/>
        </w:numPr>
        <w:spacing w:before="120" w:after="120" w:line="240" w:lineRule="auto"/>
        <w:ind w:left="425" w:hanging="357"/>
        <w:jc w:val="both"/>
        <w:rPr>
          <w:rFonts w:ascii="Calibri" w:eastAsia="Calibri" w:hAnsi="Calibri" w:cs="Times New Roman"/>
        </w:rPr>
      </w:pPr>
      <w:r w:rsidRPr="000D62B5">
        <w:rPr>
          <w:rFonts w:ascii="Calibri" w:eastAsia="Calibri" w:hAnsi="Calibri" w:cs="Times New Roman"/>
        </w:rPr>
        <w:t xml:space="preserve">Expérience dans la mise en œuvre de projets/activités sur les valeurs et principes de gouvernement </w:t>
      </w:r>
      <w:r w:rsidR="009D3F64" w:rsidRPr="000D62B5">
        <w:rPr>
          <w:rFonts w:ascii="Calibri" w:eastAsia="Calibri" w:hAnsi="Calibri" w:cs="Times New Roman"/>
        </w:rPr>
        <w:t>ouvert ;</w:t>
      </w:r>
    </w:p>
    <w:p w14:paraId="37AAFC2E" w14:textId="77777777" w:rsidR="0032379A" w:rsidRPr="0066759D" w:rsidRDefault="0032379A" w:rsidP="001A3060">
      <w:pPr>
        <w:widowControl w:val="0"/>
        <w:numPr>
          <w:ilvl w:val="0"/>
          <w:numId w:val="1"/>
        </w:numPr>
        <w:spacing w:before="120" w:after="120" w:line="240" w:lineRule="auto"/>
        <w:ind w:left="425" w:hanging="357"/>
        <w:jc w:val="both"/>
        <w:rPr>
          <w:rFonts w:ascii="Calibri" w:eastAsia="Calibri" w:hAnsi="Calibri" w:cs="Times New Roman"/>
        </w:rPr>
      </w:pPr>
      <w:r w:rsidRPr="0066759D">
        <w:rPr>
          <w:rFonts w:ascii="Calibri" w:eastAsia="Calibri" w:hAnsi="Calibri" w:cs="Times New Roman"/>
        </w:rPr>
        <w:t>Expérience en tant que formateur dans le domaine d</w:t>
      </w:r>
      <w:r w:rsidR="00FC1053">
        <w:rPr>
          <w:rFonts w:ascii="Calibri" w:eastAsia="Calibri" w:hAnsi="Calibri" w:cs="Times New Roman"/>
        </w:rPr>
        <w:t>e l’ouverture des données publiques</w:t>
      </w:r>
      <w:r w:rsidRPr="0066759D">
        <w:rPr>
          <w:rFonts w:ascii="Calibri" w:eastAsia="Calibri" w:hAnsi="Calibri" w:cs="Times New Roman"/>
        </w:rPr>
        <w:t>, chaîne de publication des données</w:t>
      </w:r>
      <w:r>
        <w:rPr>
          <w:rFonts w:ascii="Calibri" w:eastAsia="Calibri" w:hAnsi="Calibri" w:cs="Times New Roman"/>
        </w:rPr>
        <w:t>, etc…</w:t>
      </w:r>
    </w:p>
    <w:p w14:paraId="35993A71" w14:textId="1EADBD39" w:rsidR="0032379A" w:rsidRPr="00FC1053" w:rsidRDefault="0032379A" w:rsidP="001A3060">
      <w:pPr>
        <w:widowControl w:val="0"/>
        <w:numPr>
          <w:ilvl w:val="0"/>
          <w:numId w:val="1"/>
        </w:numPr>
        <w:spacing w:before="120" w:after="120" w:line="240" w:lineRule="auto"/>
        <w:ind w:left="425" w:hanging="357"/>
        <w:jc w:val="both"/>
        <w:rPr>
          <w:rFonts w:ascii="Calibri" w:eastAsia="Calibri" w:hAnsi="Calibri" w:cs="Times New Roman"/>
        </w:rPr>
      </w:pPr>
      <w:r w:rsidRPr="0066759D">
        <w:rPr>
          <w:rFonts w:ascii="Calibri" w:eastAsia="Calibri" w:hAnsi="Calibri" w:cs="Times New Roman"/>
        </w:rPr>
        <w:t xml:space="preserve">Expérience de la mise en réseau des acteurs open data au </w:t>
      </w:r>
      <w:r>
        <w:rPr>
          <w:rFonts w:ascii="Calibri" w:eastAsia="Calibri" w:hAnsi="Calibri" w:cs="Times New Roman"/>
        </w:rPr>
        <w:t>sein</w:t>
      </w:r>
      <w:r w:rsidRPr="0066759D">
        <w:rPr>
          <w:rFonts w:ascii="Calibri" w:eastAsia="Calibri" w:hAnsi="Calibri" w:cs="Times New Roman"/>
        </w:rPr>
        <w:t xml:space="preserve"> de l’administration centrale</w:t>
      </w:r>
      <w:r>
        <w:rPr>
          <w:rFonts w:ascii="Calibri" w:eastAsia="Calibri" w:hAnsi="Calibri" w:cs="Times New Roman"/>
        </w:rPr>
        <w:t xml:space="preserve"> et avec les OSC et le citoyen</w:t>
      </w:r>
    </w:p>
    <w:p w14:paraId="5263D0B3" w14:textId="77777777" w:rsidR="003B72C1" w:rsidRDefault="000D62B5" w:rsidP="001A3060">
      <w:pPr>
        <w:widowControl w:val="0"/>
        <w:numPr>
          <w:ilvl w:val="0"/>
          <w:numId w:val="1"/>
        </w:numPr>
        <w:spacing w:before="120" w:after="120" w:line="240" w:lineRule="auto"/>
        <w:ind w:left="425" w:hanging="357"/>
        <w:jc w:val="both"/>
        <w:rPr>
          <w:rFonts w:ascii="Calibri" w:eastAsia="Calibri" w:hAnsi="Calibri" w:cs="Times New Roman"/>
        </w:rPr>
      </w:pPr>
      <w:r w:rsidRPr="000D62B5">
        <w:rPr>
          <w:rFonts w:ascii="Calibri" w:eastAsia="Calibri" w:hAnsi="Calibri" w:cs="Times New Roman"/>
        </w:rPr>
        <w:t xml:space="preserve">Capacité à travailler en milieu interculturel, </w:t>
      </w:r>
    </w:p>
    <w:p w14:paraId="5A4A4016" w14:textId="0A4101F0" w:rsidR="000D62B5" w:rsidRPr="000D62B5" w:rsidRDefault="003B72C1" w:rsidP="001A3060">
      <w:pPr>
        <w:widowControl w:val="0"/>
        <w:numPr>
          <w:ilvl w:val="0"/>
          <w:numId w:val="1"/>
        </w:numPr>
        <w:spacing w:before="120" w:after="120" w:line="240" w:lineRule="auto"/>
        <w:ind w:left="425" w:hanging="357"/>
        <w:jc w:val="both"/>
        <w:rPr>
          <w:rFonts w:ascii="Calibri" w:eastAsia="Calibri" w:hAnsi="Calibri" w:cs="Times New Roman"/>
        </w:rPr>
      </w:pPr>
      <w:r>
        <w:rPr>
          <w:rFonts w:ascii="Calibri" w:eastAsia="Calibri" w:hAnsi="Calibri" w:cs="Times New Roman"/>
        </w:rPr>
        <w:t>C</w:t>
      </w:r>
      <w:r w:rsidR="000D62B5" w:rsidRPr="000D62B5">
        <w:rPr>
          <w:rFonts w:ascii="Calibri" w:eastAsia="Calibri" w:hAnsi="Calibri" w:cs="Times New Roman"/>
        </w:rPr>
        <w:t>apacité de mise en perspective des relations autorités/OSC et de faciliter leurs échanges ;</w:t>
      </w:r>
    </w:p>
    <w:bookmarkEnd w:id="1"/>
    <w:p w14:paraId="4E84067A" w14:textId="77777777" w:rsidR="00D76EE5" w:rsidRDefault="00D76EE5" w:rsidP="00D76EE5">
      <w:pPr>
        <w:pStyle w:val="Paragraphedeliste"/>
        <w:widowControl w:val="0"/>
        <w:spacing w:before="120" w:after="120" w:line="240" w:lineRule="auto"/>
        <w:ind w:left="425"/>
        <w:contextualSpacing w:val="0"/>
        <w:jc w:val="both"/>
      </w:pPr>
    </w:p>
    <w:p w14:paraId="39F954A8" w14:textId="77777777" w:rsidR="00626746" w:rsidRPr="008A7010" w:rsidRDefault="00A66E2B" w:rsidP="005A45D0">
      <w:pPr>
        <w:pStyle w:val="Titre1"/>
        <w:spacing w:after="120" w:line="240" w:lineRule="auto"/>
      </w:pPr>
      <w:r>
        <w:t>Langue(s) de travail</w:t>
      </w:r>
      <w:r w:rsidR="00626746" w:rsidRPr="008A7010">
        <w:t xml:space="preserve"> </w:t>
      </w:r>
    </w:p>
    <w:p w14:paraId="2D317ECF" w14:textId="77777777" w:rsidR="00B62A67" w:rsidRPr="008A7010" w:rsidRDefault="00A66E2B" w:rsidP="00626746">
      <w:pPr>
        <w:widowControl w:val="0"/>
        <w:spacing w:after="120" w:line="240" w:lineRule="auto"/>
        <w:jc w:val="both"/>
      </w:pPr>
      <w:r>
        <w:t>Français</w:t>
      </w:r>
    </w:p>
    <w:p w14:paraId="5EDA9381" w14:textId="77777777"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footerReference w:type="default" r:id="rId10"/>
      <w:headerReference w:type="first" r:id="rId11"/>
      <w:footerReference w:type="first" r:id="rId12"/>
      <w:pgSz w:w="11906" w:h="16838" w:code="9"/>
      <w:pgMar w:top="1411" w:right="1109" w:bottom="1138" w:left="1411" w:header="562" w:footer="56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AFE3CE" w16cid:durableId="1F6A0AE1"/>
  <w16cid:commentId w16cid:paraId="67E406A5" w16cid:durableId="1F6A0E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19D43" w14:textId="77777777" w:rsidR="004D6FBC" w:rsidRDefault="004D6FBC" w:rsidP="006A5321">
      <w:pPr>
        <w:spacing w:after="0" w:line="240" w:lineRule="auto"/>
      </w:pPr>
      <w:r>
        <w:separator/>
      </w:r>
    </w:p>
  </w:endnote>
  <w:endnote w:type="continuationSeparator" w:id="0">
    <w:p w14:paraId="4F8AF9CD" w14:textId="77777777" w:rsidR="004D6FBC" w:rsidRDefault="004D6FBC"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6746E" w14:textId="77777777"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7B14C81D" wp14:editId="674DEA2F">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C4B62" w14:textId="453CA3FD"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A3060">
                            <w:rPr>
                              <w:rFonts w:cs="Arial"/>
                              <w:bCs/>
                              <w:noProof/>
                              <w:color w:val="404040"/>
                              <w:sz w:val="20"/>
                              <w:szCs w:val="20"/>
                            </w:rPr>
                            <w:t>5</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A3060">
                            <w:rPr>
                              <w:rFonts w:cs="Arial"/>
                              <w:bCs/>
                              <w:noProof/>
                              <w:color w:val="404040"/>
                              <w:sz w:val="20"/>
                              <w:szCs w:val="20"/>
                            </w:rPr>
                            <w:t>5</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B14C81D"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14:paraId="4A5C4B62" w14:textId="453CA3FD"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A3060">
                      <w:rPr>
                        <w:rFonts w:cs="Arial"/>
                        <w:bCs/>
                        <w:noProof/>
                        <w:color w:val="404040"/>
                        <w:sz w:val="20"/>
                        <w:szCs w:val="20"/>
                      </w:rPr>
                      <w:t>5</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A3060">
                      <w:rPr>
                        <w:rFonts w:cs="Arial"/>
                        <w:bCs/>
                        <w:noProof/>
                        <w:color w:val="404040"/>
                        <w:sz w:val="20"/>
                        <w:szCs w:val="20"/>
                      </w:rPr>
                      <w:t>5</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31C47" w14:textId="77777777"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339873E1" wp14:editId="7AA24205">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3DCBBE5D" wp14:editId="4C52DC10">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0794CE58" w14:textId="77777777"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DCBBE5D"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14:paraId="0794CE58" w14:textId="77777777"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21D12955" wp14:editId="702B5B59">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0572C" w14:textId="0EA1201E"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A3060">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A3060">
                            <w:rPr>
                              <w:rFonts w:cs="Arial"/>
                              <w:bCs/>
                              <w:noProof/>
                              <w:color w:val="404040"/>
                              <w:sz w:val="20"/>
                              <w:szCs w:val="20"/>
                            </w:rPr>
                            <w:t>5</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1D12955"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14:paraId="4D90572C" w14:textId="0EA1201E"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A3060">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A3060">
                      <w:rPr>
                        <w:rFonts w:cs="Arial"/>
                        <w:bCs/>
                        <w:noProof/>
                        <w:color w:val="404040"/>
                        <w:sz w:val="20"/>
                        <w:szCs w:val="20"/>
                      </w:rPr>
                      <w:t>5</w:t>
                    </w:r>
                    <w:r w:rsidRPr="00A67E2E">
                      <w:rPr>
                        <w:rFonts w:cs="Arial"/>
                        <w:bCs/>
                        <w:color w:val="404040"/>
                        <w:sz w:val="20"/>
                        <w:szCs w:val="20"/>
                      </w:rPr>
                      <w:fldChar w:fldCharType="end"/>
                    </w:r>
                  </w:p>
                </w:txbxContent>
              </v:textbox>
              <w10:wrap anchorx="margin" anchory="margin"/>
            </v:rect>
          </w:pict>
        </mc:Fallback>
      </mc:AlternateContent>
    </w:r>
  </w:p>
  <w:p w14:paraId="7DB0A26F" w14:textId="77777777" w:rsidR="00106883" w:rsidRPr="003A1B68" w:rsidRDefault="00BC7B8B" w:rsidP="00EF74D3">
    <w:pPr>
      <w:pStyle w:val="Pieddepage"/>
      <w:ind w:left="4153" w:firstLine="3767"/>
    </w:pPr>
    <w:r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F2C62" w14:textId="77777777" w:rsidR="004D6FBC" w:rsidRDefault="004D6FBC" w:rsidP="006A5321">
      <w:pPr>
        <w:spacing w:after="0" w:line="240" w:lineRule="auto"/>
      </w:pPr>
      <w:r>
        <w:separator/>
      </w:r>
    </w:p>
  </w:footnote>
  <w:footnote w:type="continuationSeparator" w:id="0">
    <w:p w14:paraId="2AFF69E4" w14:textId="77777777" w:rsidR="004D6FBC" w:rsidRDefault="004D6FBC"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E3CD" w14:textId="77777777" w:rsidR="00106883" w:rsidRDefault="00106883" w:rsidP="00793408">
    <w:pPr>
      <w:pStyle w:val="En-tte"/>
    </w:pPr>
    <w:r>
      <w:rPr>
        <w:noProof/>
        <w:lang w:eastAsia="fr-FR"/>
      </w:rPr>
      <w:drawing>
        <wp:anchor distT="0" distB="0" distL="114300" distR="114300" simplePos="0" relativeHeight="251666432" behindDoc="0" locked="0" layoutInCell="1" allowOverlap="1" wp14:anchorId="331DEB69" wp14:editId="1DDCE8EC">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623B1885" w14:textId="77777777" w:rsidR="00106883" w:rsidRDefault="009F1EF8" w:rsidP="009F1EF8">
    <w:pPr>
      <w:pStyle w:val="En-tte"/>
      <w:tabs>
        <w:tab w:val="clear" w:pos="4153"/>
        <w:tab w:val="clear" w:pos="8306"/>
        <w:tab w:val="left" w:pos="2605"/>
      </w:tabs>
    </w:pPr>
    <w:r>
      <w:tab/>
    </w:r>
    <w:r w:rsidR="00793408">
      <w:t xml:space="preserve">                                                                        </w:t>
    </w:r>
    <w:r w:rsidR="00793408" w:rsidRPr="00793408">
      <w:rPr>
        <w:rFonts w:ascii="Calibri" w:eastAsia="Calibri" w:hAnsi="Calibri" w:cs="Times New Roman"/>
        <w:noProof/>
        <w:lang w:eastAsia="fr-FR"/>
      </w:rPr>
      <w:drawing>
        <wp:inline distT="0" distB="0" distL="0" distR="0" wp14:anchorId="3EE06E0A" wp14:editId="42EA5A56">
          <wp:extent cx="1470660" cy="588523"/>
          <wp:effectExtent l="0" t="0" r="0" b="2540"/>
          <wp:docPr id="6" name="Image 6"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588523"/>
                  </a:xfrm>
                  <a:prstGeom prst="rect">
                    <a:avLst/>
                  </a:prstGeom>
                  <a:noFill/>
                  <a:ln>
                    <a:noFill/>
                  </a:ln>
                </pic:spPr>
              </pic:pic>
            </a:graphicData>
          </a:graphic>
        </wp:inline>
      </w:drawing>
    </w:r>
  </w:p>
  <w:p w14:paraId="102899A2" w14:textId="77777777" w:rsidR="00106883" w:rsidRDefault="00041F5E" w:rsidP="00041F5E">
    <w:pPr>
      <w:pStyle w:val="En-tte"/>
      <w:tabs>
        <w:tab w:val="clear" w:pos="4153"/>
        <w:tab w:val="clear" w:pos="8306"/>
        <w:tab w:val="left" w:pos="7037"/>
      </w:tabs>
    </w:pPr>
    <w:r>
      <w:tab/>
    </w:r>
  </w:p>
  <w:p w14:paraId="009AA43D" w14:textId="77777777" w:rsidR="00106883" w:rsidRDefault="00106883" w:rsidP="003A1B68">
    <w:pPr>
      <w:pStyle w:val="En-tte"/>
    </w:pPr>
  </w:p>
  <w:p w14:paraId="479B571B" w14:textId="77777777" w:rsidR="00106883" w:rsidRPr="003A1B68" w:rsidRDefault="00106883"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8E8"/>
    <w:multiLevelType w:val="hybridMultilevel"/>
    <w:tmpl w:val="209C40B8"/>
    <w:lvl w:ilvl="0" w:tplc="8D661D4E">
      <w:numFmt w:val="bullet"/>
      <w:lvlText w:val="-"/>
      <w:lvlJc w:val="left"/>
      <w:pPr>
        <w:ind w:left="720" w:hanging="360"/>
      </w:pPr>
      <w:rPr>
        <w:rFonts w:ascii="Calibri" w:eastAsiaTheme="minorHAnsi" w:hAnsi="Calibr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1390250"/>
    <w:multiLevelType w:val="hybridMultilevel"/>
    <w:tmpl w:val="CD4A449E"/>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15:restartNumberingAfterBreak="0">
    <w:nsid w:val="38E60B94"/>
    <w:multiLevelType w:val="hybridMultilevel"/>
    <w:tmpl w:val="AD808AB8"/>
    <w:lvl w:ilvl="0" w:tplc="8D661D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0417A6"/>
    <w:multiLevelType w:val="hybridMultilevel"/>
    <w:tmpl w:val="DF846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7A74F0"/>
    <w:multiLevelType w:val="hybridMultilevel"/>
    <w:tmpl w:val="DBE6C0CC"/>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 w15:restartNumberingAfterBreak="0">
    <w:nsid w:val="7109439E"/>
    <w:multiLevelType w:val="hybridMultilevel"/>
    <w:tmpl w:val="67E4F9D6"/>
    <w:lvl w:ilvl="0" w:tplc="300C000D">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8" w15:restartNumberingAfterBreak="0">
    <w:nsid w:val="7AC228BF"/>
    <w:multiLevelType w:val="hybridMultilevel"/>
    <w:tmpl w:val="4D32E1B2"/>
    <w:lvl w:ilvl="0" w:tplc="17AA14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7"/>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003441"/>
    <w:rsid w:val="000132EB"/>
    <w:rsid w:val="000178C3"/>
    <w:rsid w:val="000208B8"/>
    <w:rsid w:val="00022481"/>
    <w:rsid w:val="0003206F"/>
    <w:rsid w:val="00033FE1"/>
    <w:rsid w:val="0003646C"/>
    <w:rsid w:val="000377AE"/>
    <w:rsid w:val="00041F5E"/>
    <w:rsid w:val="00046C53"/>
    <w:rsid w:val="00050CA0"/>
    <w:rsid w:val="00051036"/>
    <w:rsid w:val="00054A10"/>
    <w:rsid w:val="000572E0"/>
    <w:rsid w:val="000618DF"/>
    <w:rsid w:val="000623CF"/>
    <w:rsid w:val="00066A98"/>
    <w:rsid w:val="0007047D"/>
    <w:rsid w:val="0007056F"/>
    <w:rsid w:val="00074A9A"/>
    <w:rsid w:val="00075E94"/>
    <w:rsid w:val="0008506C"/>
    <w:rsid w:val="00086B0A"/>
    <w:rsid w:val="000A53D4"/>
    <w:rsid w:val="000A7D88"/>
    <w:rsid w:val="000B2D5E"/>
    <w:rsid w:val="000B48F5"/>
    <w:rsid w:val="000C5E12"/>
    <w:rsid w:val="000D18AD"/>
    <w:rsid w:val="000D5790"/>
    <w:rsid w:val="000D62B5"/>
    <w:rsid w:val="000D6C13"/>
    <w:rsid w:val="000E1B9B"/>
    <w:rsid w:val="000E3E54"/>
    <w:rsid w:val="000F3D35"/>
    <w:rsid w:val="000F41C7"/>
    <w:rsid w:val="001041C0"/>
    <w:rsid w:val="00105E17"/>
    <w:rsid w:val="00105EF9"/>
    <w:rsid w:val="00106883"/>
    <w:rsid w:val="00111B48"/>
    <w:rsid w:val="001129B7"/>
    <w:rsid w:val="00131B67"/>
    <w:rsid w:val="001347AA"/>
    <w:rsid w:val="00135003"/>
    <w:rsid w:val="00135785"/>
    <w:rsid w:val="00136F54"/>
    <w:rsid w:val="0013720B"/>
    <w:rsid w:val="001400CE"/>
    <w:rsid w:val="00142EA8"/>
    <w:rsid w:val="00144A79"/>
    <w:rsid w:val="00147BA9"/>
    <w:rsid w:val="001536DB"/>
    <w:rsid w:val="00153B61"/>
    <w:rsid w:val="001565F7"/>
    <w:rsid w:val="00156D11"/>
    <w:rsid w:val="00156DAF"/>
    <w:rsid w:val="00162B23"/>
    <w:rsid w:val="00164C40"/>
    <w:rsid w:val="0017525E"/>
    <w:rsid w:val="001778C2"/>
    <w:rsid w:val="00193138"/>
    <w:rsid w:val="00195302"/>
    <w:rsid w:val="001A3060"/>
    <w:rsid w:val="001A3280"/>
    <w:rsid w:val="001A5E46"/>
    <w:rsid w:val="001B09AF"/>
    <w:rsid w:val="001B2E2E"/>
    <w:rsid w:val="001B6017"/>
    <w:rsid w:val="001C0CDA"/>
    <w:rsid w:val="001C1682"/>
    <w:rsid w:val="001C27DF"/>
    <w:rsid w:val="001C32D2"/>
    <w:rsid w:val="001D026C"/>
    <w:rsid w:val="001D1A53"/>
    <w:rsid w:val="001D332B"/>
    <w:rsid w:val="001D4217"/>
    <w:rsid w:val="001D705D"/>
    <w:rsid w:val="001D753F"/>
    <w:rsid w:val="001E1419"/>
    <w:rsid w:val="001E2E2D"/>
    <w:rsid w:val="001E6BBE"/>
    <w:rsid w:val="001E72E7"/>
    <w:rsid w:val="001F067E"/>
    <w:rsid w:val="001F24DC"/>
    <w:rsid w:val="00201604"/>
    <w:rsid w:val="0021168F"/>
    <w:rsid w:val="002125AF"/>
    <w:rsid w:val="002141CF"/>
    <w:rsid w:val="002171A1"/>
    <w:rsid w:val="00220D46"/>
    <w:rsid w:val="00222106"/>
    <w:rsid w:val="00224D13"/>
    <w:rsid w:val="00226487"/>
    <w:rsid w:val="00230B86"/>
    <w:rsid w:val="00234A43"/>
    <w:rsid w:val="00241FB3"/>
    <w:rsid w:val="00251CA9"/>
    <w:rsid w:val="002559BC"/>
    <w:rsid w:val="002573B1"/>
    <w:rsid w:val="0026023E"/>
    <w:rsid w:val="002659E0"/>
    <w:rsid w:val="00272649"/>
    <w:rsid w:val="00281614"/>
    <w:rsid w:val="00285A82"/>
    <w:rsid w:val="00285F18"/>
    <w:rsid w:val="002877E4"/>
    <w:rsid w:val="002908F4"/>
    <w:rsid w:val="002921A6"/>
    <w:rsid w:val="00292817"/>
    <w:rsid w:val="002948ED"/>
    <w:rsid w:val="002A096A"/>
    <w:rsid w:val="002A119E"/>
    <w:rsid w:val="002A7016"/>
    <w:rsid w:val="002B1218"/>
    <w:rsid w:val="002C1038"/>
    <w:rsid w:val="002C2968"/>
    <w:rsid w:val="002C42B1"/>
    <w:rsid w:val="002C525C"/>
    <w:rsid w:val="002D3459"/>
    <w:rsid w:val="002D3D64"/>
    <w:rsid w:val="002E0A0F"/>
    <w:rsid w:val="002E7994"/>
    <w:rsid w:val="0030169F"/>
    <w:rsid w:val="00303EEB"/>
    <w:rsid w:val="00313251"/>
    <w:rsid w:val="0032379A"/>
    <w:rsid w:val="0032778A"/>
    <w:rsid w:val="003329B0"/>
    <w:rsid w:val="00341879"/>
    <w:rsid w:val="00344FF6"/>
    <w:rsid w:val="00352956"/>
    <w:rsid w:val="00353E69"/>
    <w:rsid w:val="003540AB"/>
    <w:rsid w:val="00357646"/>
    <w:rsid w:val="00363973"/>
    <w:rsid w:val="003655DA"/>
    <w:rsid w:val="00367BA1"/>
    <w:rsid w:val="00377A3E"/>
    <w:rsid w:val="00390FF1"/>
    <w:rsid w:val="00397D92"/>
    <w:rsid w:val="003A035E"/>
    <w:rsid w:val="003A0C30"/>
    <w:rsid w:val="003A1B68"/>
    <w:rsid w:val="003A1D09"/>
    <w:rsid w:val="003A3AF5"/>
    <w:rsid w:val="003A73A4"/>
    <w:rsid w:val="003B07E7"/>
    <w:rsid w:val="003B0BF0"/>
    <w:rsid w:val="003B72C1"/>
    <w:rsid w:val="003D45DE"/>
    <w:rsid w:val="003D532B"/>
    <w:rsid w:val="003D6DB7"/>
    <w:rsid w:val="003E44AF"/>
    <w:rsid w:val="003E56FF"/>
    <w:rsid w:val="003E598E"/>
    <w:rsid w:val="003E7112"/>
    <w:rsid w:val="003F12A6"/>
    <w:rsid w:val="003F2C4A"/>
    <w:rsid w:val="00416050"/>
    <w:rsid w:val="00416738"/>
    <w:rsid w:val="00422D3F"/>
    <w:rsid w:val="00426034"/>
    <w:rsid w:val="0042675C"/>
    <w:rsid w:val="00433B8B"/>
    <w:rsid w:val="00440EE1"/>
    <w:rsid w:val="0045237A"/>
    <w:rsid w:val="0045416B"/>
    <w:rsid w:val="00456421"/>
    <w:rsid w:val="00470AC5"/>
    <w:rsid w:val="0047413F"/>
    <w:rsid w:val="00475789"/>
    <w:rsid w:val="004759B4"/>
    <w:rsid w:val="00477E77"/>
    <w:rsid w:val="004801C1"/>
    <w:rsid w:val="00490E00"/>
    <w:rsid w:val="00492A9A"/>
    <w:rsid w:val="004B08E0"/>
    <w:rsid w:val="004B2367"/>
    <w:rsid w:val="004C2F5A"/>
    <w:rsid w:val="004C4407"/>
    <w:rsid w:val="004C5489"/>
    <w:rsid w:val="004C7D56"/>
    <w:rsid w:val="004D0A01"/>
    <w:rsid w:val="004D3002"/>
    <w:rsid w:val="004D320F"/>
    <w:rsid w:val="004D6FBC"/>
    <w:rsid w:val="004E0762"/>
    <w:rsid w:val="004F2AAA"/>
    <w:rsid w:val="004F2F6B"/>
    <w:rsid w:val="004F3000"/>
    <w:rsid w:val="004F6974"/>
    <w:rsid w:val="00501460"/>
    <w:rsid w:val="00506DEC"/>
    <w:rsid w:val="005111FC"/>
    <w:rsid w:val="00512DAA"/>
    <w:rsid w:val="00515159"/>
    <w:rsid w:val="0051550B"/>
    <w:rsid w:val="0051686C"/>
    <w:rsid w:val="00520A29"/>
    <w:rsid w:val="00521FC5"/>
    <w:rsid w:val="00525D08"/>
    <w:rsid w:val="00525EE2"/>
    <w:rsid w:val="00535A7E"/>
    <w:rsid w:val="005423CB"/>
    <w:rsid w:val="005449C5"/>
    <w:rsid w:val="00552B23"/>
    <w:rsid w:val="00553663"/>
    <w:rsid w:val="005572A2"/>
    <w:rsid w:val="0056431E"/>
    <w:rsid w:val="00567923"/>
    <w:rsid w:val="0057092C"/>
    <w:rsid w:val="00570CD5"/>
    <w:rsid w:val="005710C3"/>
    <w:rsid w:val="005720ED"/>
    <w:rsid w:val="00575B06"/>
    <w:rsid w:val="00576FAF"/>
    <w:rsid w:val="005777EC"/>
    <w:rsid w:val="00580792"/>
    <w:rsid w:val="0059562C"/>
    <w:rsid w:val="005A45D0"/>
    <w:rsid w:val="005A4C79"/>
    <w:rsid w:val="005A7B56"/>
    <w:rsid w:val="005B5BBD"/>
    <w:rsid w:val="005B7B1F"/>
    <w:rsid w:val="005B7C8C"/>
    <w:rsid w:val="005C20CD"/>
    <w:rsid w:val="005C2109"/>
    <w:rsid w:val="005C6553"/>
    <w:rsid w:val="005D139F"/>
    <w:rsid w:val="005D219C"/>
    <w:rsid w:val="005D3B14"/>
    <w:rsid w:val="005D5DEA"/>
    <w:rsid w:val="005E2142"/>
    <w:rsid w:val="005E26E4"/>
    <w:rsid w:val="005E4297"/>
    <w:rsid w:val="00610594"/>
    <w:rsid w:val="00612EE2"/>
    <w:rsid w:val="00616FB2"/>
    <w:rsid w:val="00617B1E"/>
    <w:rsid w:val="0062055C"/>
    <w:rsid w:val="00623823"/>
    <w:rsid w:val="00624979"/>
    <w:rsid w:val="0062627A"/>
    <w:rsid w:val="00626746"/>
    <w:rsid w:val="00627901"/>
    <w:rsid w:val="00637159"/>
    <w:rsid w:val="00642508"/>
    <w:rsid w:val="0065750A"/>
    <w:rsid w:val="00661C47"/>
    <w:rsid w:val="00665164"/>
    <w:rsid w:val="00665583"/>
    <w:rsid w:val="00666982"/>
    <w:rsid w:val="0066759D"/>
    <w:rsid w:val="00667A52"/>
    <w:rsid w:val="00680AEC"/>
    <w:rsid w:val="006849AE"/>
    <w:rsid w:val="006950A4"/>
    <w:rsid w:val="006A5321"/>
    <w:rsid w:val="006A5AD5"/>
    <w:rsid w:val="006A6F42"/>
    <w:rsid w:val="006A7491"/>
    <w:rsid w:val="006B38DF"/>
    <w:rsid w:val="006B4D16"/>
    <w:rsid w:val="006C5776"/>
    <w:rsid w:val="006D638E"/>
    <w:rsid w:val="006D6448"/>
    <w:rsid w:val="006E1B3A"/>
    <w:rsid w:val="006E2CEF"/>
    <w:rsid w:val="006E5D2E"/>
    <w:rsid w:val="006F06D3"/>
    <w:rsid w:val="006F549F"/>
    <w:rsid w:val="006F782C"/>
    <w:rsid w:val="006F7FB3"/>
    <w:rsid w:val="00701501"/>
    <w:rsid w:val="00707E88"/>
    <w:rsid w:val="0071140F"/>
    <w:rsid w:val="007135A4"/>
    <w:rsid w:val="0072217C"/>
    <w:rsid w:val="00723B0E"/>
    <w:rsid w:val="00723E57"/>
    <w:rsid w:val="00751395"/>
    <w:rsid w:val="007528D5"/>
    <w:rsid w:val="0076374F"/>
    <w:rsid w:val="007667AB"/>
    <w:rsid w:val="00770EC4"/>
    <w:rsid w:val="00772A7A"/>
    <w:rsid w:val="00775B2E"/>
    <w:rsid w:val="007860FB"/>
    <w:rsid w:val="00793408"/>
    <w:rsid w:val="007A0F8A"/>
    <w:rsid w:val="007A39DC"/>
    <w:rsid w:val="007A62E1"/>
    <w:rsid w:val="007A6DE7"/>
    <w:rsid w:val="007B0671"/>
    <w:rsid w:val="007B11FC"/>
    <w:rsid w:val="007B31E5"/>
    <w:rsid w:val="007C2A60"/>
    <w:rsid w:val="007C6844"/>
    <w:rsid w:val="007D2D3C"/>
    <w:rsid w:val="007D60B3"/>
    <w:rsid w:val="007E237D"/>
    <w:rsid w:val="007E4602"/>
    <w:rsid w:val="007E6DB2"/>
    <w:rsid w:val="007F28A3"/>
    <w:rsid w:val="007F5340"/>
    <w:rsid w:val="007F5546"/>
    <w:rsid w:val="00800CDC"/>
    <w:rsid w:val="00806487"/>
    <w:rsid w:val="00811074"/>
    <w:rsid w:val="00811602"/>
    <w:rsid w:val="00814B0C"/>
    <w:rsid w:val="00815D26"/>
    <w:rsid w:val="00822E50"/>
    <w:rsid w:val="0082483A"/>
    <w:rsid w:val="00827F6B"/>
    <w:rsid w:val="00832FF0"/>
    <w:rsid w:val="00841B64"/>
    <w:rsid w:val="00843111"/>
    <w:rsid w:val="00843184"/>
    <w:rsid w:val="00843C34"/>
    <w:rsid w:val="00845D17"/>
    <w:rsid w:val="00845F38"/>
    <w:rsid w:val="0087116E"/>
    <w:rsid w:val="0087217B"/>
    <w:rsid w:val="00872BD2"/>
    <w:rsid w:val="00881919"/>
    <w:rsid w:val="00886268"/>
    <w:rsid w:val="0089458C"/>
    <w:rsid w:val="00897DA8"/>
    <w:rsid w:val="008A19A1"/>
    <w:rsid w:val="008A1F52"/>
    <w:rsid w:val="008A2B62"/>
    <w:rsid w:val="008A510D"/>
    <w:rsid w:val="008A7010"/>
    <w:rsid w:val="008B5FF1"/>
    <w:rsid w:val="008C02B5"/>
    <w:rsid w:val="008D5223"/>
    <w:rsid w:val="008E0534"/>
    <w:rsid w:val="008E14F2"/>
    <w:rsid w:val="008E6FD3"/>
    <w:rsid w:val="008E7A16"/>
    <w:rsid w:val="00915CD9"/>
    <w:rsid w:val="00915E67"/>
    <w:rsid w:val="00920900"/>
    <w:rsid w:val="009241CF"/>
    <w:rsid w:val="00925A32"/>
    <w:rsid w:val="00926278"/>
    <w:rsid w:val="00926696"/>
    <w:rsid w:val="00927668"/>
    <w:rsid w:val="00927A04"/>
    <w:rsid w:val="009301C7"/>
    <w:rsid w:val="00930706"/>
    <w:rsid w:val="00937E38"/>
    <w:rsid w:val="00944A6D"/>
    <w:rsid w:val="00944AC0"/>
    <w:rsid w:val="009473FF"/>
    <w:rsid w:val="00951A37"/>
    <w:rsid w:val="009553DE"/>
    <w:rsid w:val="00973538"/>
    <w:rsid w:val="0098413C"/>
    <w:rsid w:val="009841CE"/>
    <w:rsid w:val="0098600C"/>
    <w:rsid w:val="00991899"/>
    <w:rsid w:val="009A0658"/>
    <w:rsid w:val="009A0FE4"/>
    <w:rsid w:val="009A1442"/>
    <w:rsid w:val="009B155D"/>
    <w:rsid w:val="009B217D"/>
    <w:rsid w:val="009B2401"/>
    <w:rsid w:val="009B6E73"/>
    <w:rsid w:val="009C06DD"/>
    <w:rsid w:val="009C69CE"/>
    <w:rsid w:val="009C6D33"/>
    <w:rsid w:val="009C796B"/>
    <w:rsid w:val="009D1F71"/>
    <w:rsid w:val="009D3F64"/>
    <w:rsid w:val="009F0348"/>
    <w:rsid w:val="009F1266"/>
    <w:rsid w:val="009F1EF8"/>
    <w:rsid w:val="009F4954"/>
    <w:rsid w:val="009F659C"/>
    <w:rsid w:val="009F6C48"/>
    <w:rsid w:val="00A04A0F"/>
    <w:rsid w:val="00A058F0"/>
    <w:rsid w:val="00A06001"/>
    <w:rsid w:val="00A15C9E"/>
    <w:rsid w:val="00A303FD"/>
    <w:rsid w:val="00A36F2D"/>
    <w:rsid w:val="00A41A31"/>
    <w:rsid w:val="00A41B79"/>
    <w:rsid w:val="00A44151"/>
    <w:rsid w:val="00A4537C"/>
    <w:rsid w:val="00A513AC"/>
    <w:rsid w:val="00A526E3"/>
    <w:rsid w:val="00A57179"/>
    <w:rsid w:val="00A60098"/>
    <w:rsid w:val="00A60819"/>
    <w:rsid w:val="00A6088B"/>
    <w:rsid w:val="00A66A64"/>
    <w:rsid w:val="00A66E2B"/>
    <w:rsid w:val="00A67E2E"/>
    <w:rsid w:val="00A7276F"/>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D4E7E"/>
    <w:rsid w:val="00AE4180"/>
    <w:rsid w:val="00AE5C20"/>
    <w:rsid w:val="00AF3608"/>
    <w:rsid w:val="00AF5AFD"/>
    <w:rsid w:val="00AF6CC2"/>
    <w:rsid w:val="00B03CDB"/>
    <w:rsid w:val="00B100BC"/>
    <w:rsid w:val="00B12824"/>
    <w:rsid w:val="00B148C9"/>
    <w:rsid w:val="00B168F3"/>
    <w:rsid w:val="00B20B39"/>
    <w:rsid w:val="00B23960"/>
    <w:rsid w:val="00B2451E"/>
    <w:rsid w:val="00B25443"/>
    <w:rsid w:val="00B27B01"/>
    <w:rsid w:val="00B309B8"/>
    <w:rsid w:val="00B329D5"/>
    <w:rsid w:val="00B34230"/>
    <w:rsid w:val="00B41EE8"/>
    <w:rsid w:val="00B47472"/>
    <w:rsid w:val="00B55C2E"/>
    <w:rsid w:val="00B62A67"/>
    <w:rsid w:val="00B62FC7"/>
    <w:rsid w:val="00B65D9D"/>
    <w:rsid w:val="00B73288"/>
    <w:rsid w:val="00B74E56"/>
    <w:rsid w:val="00B75F26"/>
    <w:rsid w:val="00B766F5"/>
    <w:rsid w:val="00B97580"/>
    <w:rsid w:val="00BA4F3F"/>
    <w:rsid w:val="00BB3015"/>
    <w:rsid w:val="00BB3336"/>
    <w:rsid w:val="00BC3420"/>
    <w:rsid w:val="00BC34DE"/>
    <w:rsid w:val="00BC5825"/>
    <w:rsid w:val="00BC632A"/>
    <w:rsid w:val="00BC7B8B"/>
    <w:rsid w:val="00BC7D7F"/>
    <w:rsid w:val="00BD5CBA"/>
    <w:rsid w:val="00BF25B1"/>
    <w:rsid w:val="00BF2BB0"/>
    <w:rsid w:val="00BF6BE8"/>
    <w:rsid w:val="00C03E1A"/>
    <w:rsid w:val="00C04B84"/>
    <w:rsid w:val="00C0515D"/>
    <w:rsid w:val="00C056B0"/>
    <w:rsid w:val="00C100C7"/>
    <w:rsid w:val="00C116B2"/>
    <w:rsid w:val="00C13BC9"/>
    <w:rsid w:val="00C20A49"/>
    <w:rsid w:val="00C226C5"/>
    <w:rsid w:val="00C321AF"/>
    <w:rsid w:val="00C445B1"/>
    <w:rsid w:val="00C47F1F"/>
    <w:rsid w:val="00C520E5"/>
    <w:rsid w:val="00C543D7"/>
    <w:rsid w:val="00C66835"/>
    <w:rsid w:val="00C72A5D"/>
    <w:rsid w:val="00C72DEB"/>
    <w:rsid w:val="00C8066E"/>
    <w:rsid w:val="00C83742"/>
    <w:rsid w:val="00C90CBF"/>
    <w:rsid w:val="00CA14FD"/>
    <w:rsid w:val="00CA4581"/>
    <w:rsid w:val="00CA7015"/>
    <w:rsid w:val="00CA71A1"/>
    <w:rsid w:val="00CB7310"/>
    <w:rsid w:val="00CC5638"/>
    <w:rsid w:val="00CD0FCF"/>
    <w:rsid w:val="00CD775A"/>
    <w:rsid w:val="00CE354E"/>
    <w:rsid w:val="00CE59DF"/>
    <w:rsid w:val="00CF0E26"/>
    <w:rsid w:val="00CF3E69"/>
    <w:rsid w:val="00CF420B"/>
    <w:rsid w:val="00D10B00"/>
    <w:rsid w:val="00D12098"/>
    <w:rsid w:val="00D12944"/>
    <w:rsid w:val="00D129F7"/>
    <w:rsid w:val="00D1481D"/>
    <w:rsid w:val="00D20511"/>
    <w:rsid w:val="00D23F2F"/>
    <w:rsid w:val="00D24FD3"/>
    <w:rsid w:val="00D25E33"/>
    <w:rsid w:val="00D3470F"/>
    <w:rsid w:val="00D34EC4"/>
    <w:rsid w:val="00D418E5"/>
    <w:rsid w:val="00D462EF"/>
    <w:rsid w:val="00D464A6"/>
    <w:rsid w:val="00D50038"/>
    <w:rsid w:val="00D572E5"/>
    <w:rsid w:val="00D6521B"/>
    <w:rsid w:val="00D67B78"/>
    <w:rsid w:val="00D714E9"/>
    <w:rsid w:val="00D76EE5"/>
    <w:rsid w:val="00D773D5"/>
    <w:rsid w:val="00D84EFF"/>
    <w:rsid w:val="00D857B8"/>
    <w:rsid w:val="00D933ED"/>
    <w:rsid w:val="00D970F7"/>
    <w:rsid w:val="00DA4C63"/>
    <w:rsid w:val="00DA7F1C"/>
    <w:rsid w:val="00DB29F5"/>
    <w:rsid w:val="00DB37B0"/>
    <w:rsid w:val="00DB3C7E"/>
    <w:rsid w:val="00DB70BE"/>
    <w:rsid w:val="00DC35EF"/>
    <w:rsid w:val="00DC48BA"/>
    <w:rsid w:val="00DC4BDD"/>
    <w:rsid w:val="00DD5AC5"/>
    <w:rsid w:val="00DD69CA"/>
    <w:rsid w:val="00DF1B84"/>
    <w:rsid w:val="00DF6C92"/>
    <w:rsid w:val="00E0559C"/>
    <w:rsid w:val="00E14842"/>
    <w:rsid w:val="00E168CD"/>
    <w:rsid w:val="00E208C0"/>
    <w:rsid w:val="00E21A73"/>
    <w:rsid w:val="00E3108F"/>
    <w:rsid w:val="00E31B5D"/>
    <w:rsid w:val="00E3296C"/>
    <w:rsid w:val="00E355B8"/>
    <w:rsid w:val="00E36346"/>
    <w:rsid w:val="00E43F25"/>
    <w:rsid w:val="00E504DC"/>
    <w:rsid w:val="00E50A02"/>
    <w:rsid w:val="00E54F8F"/>
    <w:rsid w:val="00E71913"/>
    <w:rsid w:val="00E75068"/>
    <w:rsid w:val="00E840F9"/>
    <w:rsid w:val="00E917AE"/>
    <w:rsid w:val="00E92019"/>
    <w:rsid w:val="00EA554F"/>
    <w:rsid w:val="00EB15FF"/>
    <w:rsid w:val="00EB1CAD"/>
    <w:rsid w:val="00EB4D38"/>
    <w:rsid w:val="00EB5176"/>
    <w:rsid w:val="00EC6E01"/>
    <w:rsid w:val="00ED416C"/>
    <w:rsid w:val="00ED7CAD"/>
    <w:rsid w:val="00EF269A"/>
    <w:rsid w:val="00EF38DE"/>
    <w:rsid w:val="00EF6D68"/>
    <w:rsid w:val="00EF74D3"/>
    <w:rsid w:val="00F031F1"/>
    <w:rsid w:val="00F25757"/>
    <w:rsid w:val="00F3325D"/>
    <w:rsid w:val="00F354B9"/>
    <w:rsid w:val="00F470BC"/>
    <w:rsid w:val="00F50BFA"/>
    <w:rsid w:val="00F54274"/>
    <w:rsid w:val="00F66F0A"/>
    <w:rsid w:val="00F81D2F"/>
    <w:rsid w:val="00F81F47"/>
    <w:rsid w:val="00F87406"/>
    <w:rsid w:val="00F97933"/>
    <w:rsid w:val="00FA0CB2"/>
    <w:rsid w:val="00FA51FC"/>
    <w:rsid w:val="00FB1A93"/>
    <w:rsid w:val="00FB1AD6"/>
    <w:rsid w:val="00FB5068"/>
    <w:rsid w:val="00FB7EDD"/>
    <w:rsid w:val="00FC0229"/>
    <w:rsid w:val="00FC1053"/>
    <w:rsid w:val="00FC463C"/>
    <w:rsid w:val="00FC5335"/>
    <w:rsid w:val="00FC6FE9"/>
    <w:rsid w:val="00FC7DFD"/>
    <w:rsid w:val="00FD0A32"/>
    <w:rsid w:val="00FD425C"/>
    <w:rsid w:val="00FD6124"/>
    <w:rsid w:val="00FD65A8"/>
    <w:rsid w:val="00FE60E8"/>
    <w:rsid w:val="00FF13ED"/>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A2914F"/>
  <w15:docId w15:val="{B9780C40-2F89-49F7-9DD0-A330131D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
    <w:basedOn w:val="Normal"/>
    <w:link w:val="ParagraphedelisteCar"/>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
    <w:basedOn w:val="Policepardfaut"/>
    <w:link w:val="Paragraphedeliste"/>
    <w:uiPriority w:val="34"/>
    <w:rsid w:val="00897DA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11413031">
      <w:bodyDiv w:val="1"/>
      <w:marLeft w:val="0"/>
      <w:marRight w:val="0"/>
      <w:marTop w:val="0"/>
      <w:marBottom w:val="0"/>
      <w:divBdr>
        <w:top w:val="none" w:sz="0" w:space="0" w:color="auto"/>
        <w:left w:val="none" w:sz="0" w:space="0" w:color="auto"/>
        <w:bottom w:val="none" w:sz="0" w:space="0" w:color="auto"/>
        <w:right w:val="none" w:sz="0" w:space="0" w:color="auto"/>
      </w:divBdr>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1824152583">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ata.gouv.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A1A2E-2E17-4429-899D-B781666F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1642</Words>
  <Characters>9035</Characters>
  <Application>Microsoft Office Word</Application>
  <DocSecurity>0</DocSecurity>
  <Lines>75</Lines>
  <Paragraphs>21</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Ioannou</dc:creator>
  <cp:lastModifiedBy>Emilie BECLE</cp:lastModifiedBy>
  <cp:revision>4</cp:revision>
  <cp:lastPrinted>2017-08-02T18:47:00Z</cp:lastPrinted>
  <dcterms:created xsi:type="dcterms:W3CDTF">2018-10-15T12:41:00Z</dcterms:created>
  <dcterms:modified xsi:type="dcterms:W3CDTF">2018-10-16T08:26:00Z</dcterms:modified>
</cp:coreProperties>
</file>