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13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Reference</w:t>
      </w:r>
      <w:r w:rsidR="00193138">
        <w:rPr>
          <w:b/>
          <w:color w:val="404040" w:themeColor="text1" w:themeTint="BF"/>
          <w:sz w:val="38"/>
          <w:szCs w:val="38"/>
        </w:rPr>
        <w:t>:</w:t>
      </w:r>
    </w:p>
    <w:p w:rsidR="00991899" w:rsidRDefault="005244AD"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Tenue du</w:t>
      </w:r>
      <w:r w:rsidR="007F585A">
        <w:rPr>
          <w:b/>
          <w:color w:val="404040" w:themeColor="text1" w:themeTint="BF"/>
          <w:sz w:val="38"/>
          <w:szCs w:val="38"/>
        </w:rPr>
        <w:t xml:space="preserve"> </w:t>
      </w:r>
      <w:r>
        <w:rPr>
          <w:b/>
          <w:color w:val="404040" w:themeColor="text1" w:themeTint="BF"/>
          <w:sz w:val="38"/>
          <w:szCs w:val="38"/>
        </w:rPr>
        <w:t>séminaire</w:t>
      </w:r>
      <w:r w:rsidR="007F585A">
        <w:rPr>
          <w:b/>
          <w:color w:val="404040" w:themeColor="text1" w:themeTint="BF"/>
          <w:sz w:val="38"/>
          <w:szCs w:val="38"/>
        </w:rPr>
        <w:t xml:space="preserve"> régional #PAGOF en Tunisie</w:t>
      </w:r>
    </w:p>
    <w:p w:rsidR="000C5E12" w:rsidRPr="008A7010" w:rsidRDefault="000C5E12"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A513AC" w:rsidP="004E0762">
            <w:pPr>
              <w:widowControl w:val="0"/>
            </w:pPr>
            <w:r>
              <w:t>Partenaires</w:t>
            </w:r>
          </w:p>
        </w:tc>
        <w:tc>
          <w:tcPr>
            <w:tcW w:w="6941" w:type="dxa"/>
            <w:tcBorders>
              <w:right w:val="nil"/>
            </w:tcBorders>
          </w:tcPr>
          <w:p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r w:rsidR="00740500">
              <w:rPr>
                <w:color w:val="404040" w:themeColor="text1" w:themeTint="BF"/>
              </w:rPr>
              <w:t xml:space="preserve"> + Afrique francophone</w:t>
            </w:r>
          </w:p>
        </w:tc>
      </w:tr>
      <w:tr w:rsidR="00612EE2" w:rsidRPr="008A7010"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41F5E" w:rsidP="00991899">
            <w:pPr>
              <w:widowControl w:val="0"/>
            </w:pPr>
            <w:r w:rsidRPr="008A7010">
              <w:t>Opérateurs</w:t>
            </w:r>
          </w:p>
        </w:tc>
        <w:tc>
          <w:tcPr>
            <w:tcW w:w="6941" w:type="dxa"/>
            <w:tcBorders>
              <w:right w:val="nil"/>
            </w:tcBorders>
          </w:tcPr>
          <w:p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CFi</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rsidR="00612EE2" w:rsidRPr="008A7010" w:rsidRDefault="00661C47" w:rsidP="0047413F">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r w:rsidR="006F549F">
              <w:rPr>
                <w:color w:val="404040" w:themeColor="text1" w:themeTint="BF"/>
              </w:rPr>
              <w:t xml:space="preserve"> – </w:t>
            </w:r>
            <w:r w:rsidR="0047413F">
              <w:rPr>
                <w:color w:val="404040" w:themeColor="text1" w:themeTint="BF"/>
              </w:rPr>
              <w:t>Julie Abrivard</w:t>
            </w:r>
          </w:p>
        </w:tc>
      </w:tr>
      <w:tr w:rsidR="00612EE2" w:rsidRPr="0087116E"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C5E12" w:rsidP="00991899">
            <w:pPr>
              <w:widowControl w:val="0"/>
            </w:pPr>
            <w:r w:rsidRPr="008A7010">
              <w:t>Email</w:t>
            </w:r>
          </w:p>
        </w:tc>
        <w:tc>
          <w:tcPr>
            <w:tcW w:w="6941" w:type="dxa"/>
            <w:tcBorders>
              <w:right w:val="nil"/>
            </w:tcBorders>
          </w:tcPr>
          <w:p w:rsidR="00041F5E" w:rsidRPr="0087116E" w:rsidRDefault="001855F8" w:rsidP="0047413F">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87116E" w:rsidRPr="0087116E">
                <w:rPr>
                  <w:rStyle w:val="Lienhypertexte"/>
                </w:rPr>
                <w:t>Emilie.becle@expertisefrance.fr</w:t>
              </w:r>
            </w:hyperlink>
            <w:r w:rsidR="0087116E" w:rsidRPr="0087116E">
              <w:rPr>
                <w:rStyle w:val="Lienhypertexte"/>
              </w:rPr>
              <w:t xml:space="preserve"> ; </w:t>
            </w:r>
            <w:hyperlink r:id="rId9" w:history="1">
              <w:r w:rsidR="00281111" w:rsidRPr="001A362B">
                <w:rPr>
                  <w:rStyle w:val="Lienhypertexte"/>
                </w:rPr>
                <w:t>jad@cfi.fr</w:t>
              </w:r>
            </w:hyperlink>
          </w:p>
        </w:tc>
      </w:tr>
      <w:tr w:rsidR="00A8189C" w:rsidRPr="008A7010"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A8189C" w:rsidRPr="008A7010" w:rsidRDefault="00A8189C" w:rsidP="00991899">
            <w:pPr>
              <w:widowControl w:val="0"/>
            </w:pPr>
            <w:r w:rsidRPr="008A7010">
              <w:t>Pays</w:t>
            </w:r>
            <w:r w:rsidR="00A513AC">
              <w:t>/institution</w:t>
            </w:r>
          </w:p>
        </w:tc>
        <w:tc>
          <w:tcPr>
            <w:tcW w:w="6941" w:type="dxa"/>
            <w:tcBorders>
              <w:right w:val="nil"/>
            </w:tcBorders>
          </w:tcPr>
          <w:p w:rsidR="00A8189C" w:rsidRPr="008A7010" w:rsidRDefault="007F585A"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 xml:space="preserve">Volet Régional </w:t>
            </w:r>
            <w:r w:rsidR="00A513AC">
              <w:rPr>
                <w:b/>
                <w:color w:val="404040" w:themeColor="text1" w:themeTint="BF"/>
              </w:rPr>
              <w:t xml:space="preserve">– </w:t>
            </w:r>
            <w:r w:rsidR="006F549F">
              <w:rPr>
                <w:b/>
                <w:color w:val="404040" w:themeColor="text1" w:themeTint="BF"/>
              </w:rPr>
              <w:t xml:space="preserve">OSC et Administration </w:t>
            </w:r>
          </w:p>
        </w:tc>
      </w:tr>
      <w:tr w:rsidR="00041F5E" w:rsidRPr="008A7010"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041F5E" w:rsidRPr="008A7010" w:rsidRDefault="00041F5E" w:rsidP="00991899">
            <w:pPr>
              <w:widowControl w:val="0"/>
            </w:pPr>
            <w:r w:rsidRPr="008A7010">
              <w:t>Opérateur sur l’activité</w:t>
            </w:r>
          </w:p>
        </w:tc>
        <w:tc>
          <w:tcPr>
            <w:tcW w:w="6941" w:type="dxa"/>
            <w:tcBorders>
              <w:right w:val="nil"/>
            </w:tcBorders>
          </w:tcPr>
          <w:p w:rsidR="00041F5E" w:rsidRPr="008A7010" w:rsidRDefault="0087116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 xml:space="preserve">CFI et </w:t>
            </w:r>
            <w:r w:rsidR="00041F5E" w:rsidRPr="008A7010">
              <w:rPr>
                <w:b/>
                <w:color w:val="404040" w:themeColor="text1" w:themeTint="BF"/>
              </w:rPr>
              <w:t xml:space="preserve">Expertise </w:t>
            </w:r>
            <w:r w:rsidR="00281111">
              <w:rPr>
                <w:b/>
                <w:color w:val="404040" w:themeColor="text1" w:themeTint="BF"/>
              </w:rPr>
              <w:t>France</w:t>
            </w:r>
          </w:p>
        </w:tc>
      </w:tr>
      <w:tr w:rsidR="00A8189C"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rsidR="00A8189C" w:rsidRPr="008A7010" w:rsidRDefault="005244AD" w:rsidP="007F585A">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5244AD">
              <w:rPr>
                <w:b/>
                <w:color w:val="404040" w:themeColor="text1" w:themeTint="BF"/>
              </w:rPr>
              <w:t>Tenue du séminaire régional #PAGOF en Tunisie</w:t>
            </w:r>
          </w:p>
        </w:tc>
      </w:tr>
    </w:tbl>
    <w:p w:rsidR="000C5E12" w:rsidRPr="008A7010" w:rsidRDefault="000C5E12" w:rsidP="00535A7E">
      <w:pPr>
        <w:widowControl w:val="0"/>
        <w:spacing w:after="120" w:line="240" w:lineRule="auto"/>
        <w:rPr>
          <w:color w:val="404040" w:themeColor="text1" w:themeTint="BF"/>
        </w:rPr>
      </w:pPr>
    </w:p>
    <w:p w:rsidR="000C5E12" w:rsidRPr="008A7010" w:rsidRDefault="000C5E12" w:rsidP="00224D13">
      <w:pPr>
        <w:pStyle w:val="Titre1"/>
        <w:keepNext w:val="0"/>
        <w:keepLines w:val="0"/>
        <w:widowControl w:val="0"/>
        <w:spacing w:before="0" w:after="120" w:line="240" w:lineRule="auto"/>
        <w:rPr>
          <w:color w:val="404040" w:themeColor="text1" w:themeTint="BF"/>
          <w:sz w:val="12"/>
        </w:rPr>
      </w:pPr>
    </w:p>
    <w:p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rsidR="00520A29" w:rsidRPr="005D42E7" w:rsidRDefault="00520A29" w:rsidP="00520A29">
      <w:pPr>
        <w:jc w:val="both"/>
        <w:rPr>
          <w:rFonts w:asciiTheme="majorHAnsi" w:eastAsia="Times New Roman" w:hAnsiTheme="majorHAnsi" w:cs="Times New Roman"/>
        </w:rPr>
      </w:pPr>
      <w:r w:rsidRPr="005D42E7">
        <w:rPr>
          <w:rFonts w:asciiTheme="majorHAnsi" w:eastAsia="Times New Roman" w:hAnsiTheme="majorHAnsi" w:cs="Times New Roman"/>
        </w:rPr>
        <w:t xml:space="preserve">Lors de sa co-présidence du Partenariat pour un Gouvernement Ouvert </w:t>
      </w:r>
      <w:r w:rsidR="00EF269A" w:rsidRPr="005D42E7">
        <w:rPr>
          <w:rFonts w:asciiTheme="majorHAnsi" w:eastAsia="Times New Roman" w:hAnsiTheme="majorHAnsi" w:cs="Times New Roman"/>
        </w:rPr>
        <w:t>(</w:t>
      </w:r>
      <w:r w:rsidRPr="005D42E7">
        <w:rPr>
          <w:rFonts w:asciiTheme="majorHAnsi" w:eastAsia="Times New Roman" w:hAnsiTheme="majorHAnsi" w:cs="Times New Roman"/>
        </w:rPr>
        <w:t>PGO</w:t>
      </w:r>
      <w:r w:rsidR="00EF269A" w:rsidRPr="005D42E7">
        <w:rPr>
          <w:rFonts w:asciiTheme="majorHAnsi" w:eastAsia="Times New Roman" w:hAnsiTheme="majorHAnsi" w:cs="Times New Roman"/>
        </w:rPr>
        <w:t xml:space="preserve"> - </w:t>
      </w:r>
      <w:r w:rsidRPr="005D42E7">
        <w:rPr>
          <w:rFonts w:asciiTheme="majorHAnsi" w:eastAsia="Times New Roman" w:hAnsiTheme="majorHAnsi" w:cs="Times New Roman"/>
        </w:rPr>
        <w:t>sept. 16-sept. 17)</w:t>
      </w:r>
      <w:r w:rsidR="00C03E1A" w:rsidRPr="005D42E7">
        <w:rPr>
          <w:rFonts w:asciiTheme="majorHAnsi" w:eastAsia="Times New Roman" w:hAnsiTheme="majorHAnsi" w:cs="Times New Roman"/>
        </w:rPr>
        <w:t>, et</w:t>
      </w:r>
      <w:r w:rsidR="005A7B56" w:rsidRPr="005D42E7">
        <w:rPr>
          <w:rFonts w:asciiTheme="majorHAnsi" w:eastAsia="Times New Roman" w:hAnsiTheme="majorHAnsi" w:cs="Times New Roman"/>
        </w:rPr>
        <w:t xml:space="preserve"> dans le cadre de son Plan d’Action National 2018-2020, </w:t>
      </w:r>
      <w:r w:rsidRPr="005D42E7">
        <w:rPr>
          <w:rFonts w:asciiTheme="majorHAnsi" w:eastAsia="Times New Roman" w:hAnsiTheme="majorHAnsi" w:cs="Times New Roman"/>
        </w:rPr>
        <w:t xml:space="preserve"> la France s’est engagée à soutenir la transparence de l’action publique au niveau international en affichant un soutien aux pays francophones dans la mise en œuvre de leur plan d’action. </w:t>
      </w:r>
      <w:r w:rsidR="005A7B56" w:rsidRPr="005D42E7">
        <w:rPr>
          <w:rFonts w:asciiTheme="majorHAnsi" w:eastAsia="Times New Roman" w:hAnsiTheme="majorHAnsi" w:cs="Times New Roman"/>
        </w:rPr>
        <w:t>Le Gouvernement français</w:t>
      </w:r>
      <w:r w:rsidRPr="005D42E7">
        <w:rPr>
          <w:rFonts w:asciiTheme="majorHAnsi" w:eastAsia="Times New Roman" w:hAnsiTheme="majorHAnsi" w:cs="Times New Roman"/>
        </w:rPr>
        <w:t xml:space="preserve"> </w:t>
      </w:r>
      <w:r w:rsidR="005A7B56" w:rsidRPr="005D42E7">
        <w:rPr>
          <w:rFonts w:asciiTheme="majorHAnsi" w:eastAsia="Times New Roman" w:hAnsiTheme="majorHAnsi" w:cs="Times New Roman"/>
        </w:rPr>
        <w:t xml:space="preserve">a ainsi décidé de mettre en place, via un financement de l’AFD, </w:t>
      </w:r>
      <w:r w:rsidRPr="005D42E7">
        <w:rPr>
          <w:rFonts w:asciiTheme="majorHAnsi" w:eastAsia="Times New Roman" w:hAnsiTheme="majorHAnsi" w:cs="Times New Roman"/>
        </w:rPr>
        <w:t xml:space="preserve">le </w:t>
      </w:r>
      <w:r w:rsidRPr="005D42E7">
        <w:rPr>
          <w:rFonts w:asciiTheme="majorHAnsi" w:eastAsia="Times New Roman" w:hAnsiTheme="majorHAnsi" w:cs="Times New Roman"/>
          <w:b/>
        </w:rPr>
        <w:t>Projet d’Appui aux Gouvernements Ouverts Francophones (PAGOF)</w:t>
      </w:r>
      <w:r w:rsidRPr="005D42E7">
        <w:rPr>
          <w:rFonts w:asciiTheme="majorHAnsi" w:eastAsia="Times New Roman" w:hAnsiTheme="majorHAnsi" w:cs="Times New Roman"/>
        </w:rPr>
        <w:t>.</w:t>
      </w:r>
    </w:p>
    <w:p w:rsidR="00520A29" w:rsidRPr="005D42E7" w:rsidRDefault="00520A29" w:rsidP="002877E4">
      <w:pPr>
        <w:jc w:val="both"/>
        <w:rPr>
          <w:rFonts w:asciiTheme="majorHAnsi" w:eastAsia="Times New Roman" w:hAnsiTheme="majorHAnsi" w:cs="Times New Roman"/>
        </w:rPr>
      </w:pPr>
      <w:r w:rsidRPr="005D42E7">
        <w:rPr>
          <w:rFonts w:asciiTheme="majorHAnsi" w:eastAsia="Times New Roman" w:hAnsiTheme="majorHAnsi" w:cs="Times New Roman"/>
        </w:rPr>
        <w:t xml:space="preserve">Sur cette base l’AFD a décidé de confier à Expertise France (Agence française d’Expertise Technique Internationale) et CFi (Agence Française de </w:t>
      </w:r>
      <w:r w:rsidR="005A7B56" w:rsidRPr="005D42E7">
        <w:rPr>
          <w:rFonts w:asciiTheme="majorHAnsi" w:eastAsia="Times New Roman" w:hAnsiTheme="majorHAnsi" w:cs="Times New Roman"/>
        </w:rPr>
        <w:t xml:space="preserve">développement </w:t>
      </w:r>
      <w:r w:rsidRPr="005D42E7">
        <w:rPr>
          <w:rFonts w:asciiTheme="majorHAnsi" w:eastAsia="Times New Roman" w:hAnsiTheme="majorHAnsi" w:cs="Times New Roman"/>
        </w:rPr>
        <w:t xml:space="preserve"> médias</w:t>
      </w:r>
      <w:r w:rsidRPr="005D42E7">
        <w:rPr>
          <w:rFonts w:asciiTheme="majorHAnsi" w:hAnsiTheme="majorHAnsi"/>
        </w:rPr>
        <w:t>)</w:t>
      </w:r>
      <w:r w:rsidRPr="005D42E7">
        <w:rPr>
          <w:rFonts w:asciiTheme="majorHAnsi" w:eastAsia="Times New Roman" w:hAnsiTheme="majorHAnsi" w:cs="Times New Roman"/>
        </w:rPr>
        <w:t xml:space="preserve"> </w:t>
      </w:r>
      <w:r w:rsidR="002877E4" w:rsidRPr="005D42E7">
        <w:rPr>
          <w:rFonts w:asciiTheme="majorHAnsi" w:eastAsia="Times New Roman" w:hAnsiTheme="majorHAnsi" w:cs="Times New Roman"/>
        </w:rPr>
        <w:t>ce projet</w:t>
      </w:r>
      <w:r w:rsidRPr="005D42E7">
        <w:rPr>
          <w:rFonts w:asciiTheme="majorHAnsi" w:eastAsia="Times New Roman" w:hAnsiTheme="majorHAnsi" w:cs="Times New Roman"/>
        </w:rPr>
        <w:t xml:space="preserve"> d’Assistance Technique</w:t>
      </w:r>
      <w:r w:rsidR="005A7B56" w:rsidRPr="005D42E7">
        <w:rPr>
          <w:rFonts w:asciiTheme="majorHAnsi" w:eastAsia="Times New Roman" w:hAnsiTheme="majorHAnsi" w:cs="Times New Roman"/>
        </w:rPr>
        <w:t>, d’</w:t>
      </w:r>
      <w:r w:rsidR="002877E4" w:rsidRPr="005D42E7">
        <w:rPr>
          <w:rFonts w:asciiTheme="majorHAnsi" w:eastAsia="Times New Roman" w:hAnsiTheme="majorHAnsi" w:cs="Times New Roman"/>
        </w:rPr>
        <w:t>une durée de</w:t>
      </w:r>
      <w:r w:rsidRPr="005D42E7">
        <w:rPr>
          <w:rFonts w:asciiTheme="majorHAnsi" w:eastAsia="Times New Roman" w:hAnsiTheme="majorHAnsi" w:cs="Times New Roman"/>
        </w:rPr>
        <w:t xml:space="preserve"> 3 ans</w:t>
      </w:r>
      <w:r w:rsidR="005A7B56" w:rsidRPr="005D42E7">
        <w:rPr>
          <w:rFonts w:asciiTheme="majorHAnsi" w:eastAsia="Times New Roman" w:hAnsiTheme="majorHAnsi" w:cs="Times New Roman"/>
        </w:rPr>
        <w:t>,</w:t>
      </w:r>
      <w:r w:rsidRPr="005D42E7">
        <w:rPr>
          <w:rFonts w:asciiTheme="majorHAnsi" w:eastAsia="Times New Roman" w:hAnsiTheme="majorHAnsi"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sidR="005A7B56" w:rsidRPr="005D42E7">
        <w:rPr>
          <w:rFonts w:asciiTheme="majorHAnsi" w:eastAsia="Times New Roman" w:hAnsiTheme="majorHAnsi" w:cs="Times New Roman"/>
        </w:rPr>
        <w:t xml:space="preserve">, à savoir la </w:t>
      </w:r>
      <w:r w:rsidRPr="005D42E7">
        <w:rPr>
          <w:rFonts w:asciiTheme="majorHAnsi" w:eastAsia="Times New Roman" w:hAnsiTheme="majorHAnsi" w:cs="Times New Roman"/>
        </w:rPr>
        <w:t xml:space="preserve">Tunisie, </w:t>
      </w:r>
      <w:r w:rsidR="005A7B56" w:rsidRPr="005D42E7">
        <w:rPr>
          <w:rFonts w:asciiTheme="majorHAnsi" w:eastAsia="Times New Roman" w:hAnsiTheme="majorHAnsi" w:cs="Times New Roman"/>
        </w:rPr>
        <w:t xml:space="preserve">le </w:t>
      </w:r>
      <w:r w:rsidRPr="005D42E7">
        <w:rPr>
          <w:rFonts w:asciiTheme="majorHAnsi" w:eastAsia="Times New Roman" w:hAnsiTheme="majorHAnsi" w:cs="Times New Roman"/>
        </w:rPr>
        <w:t xml:space="preserve">Burkina Faso et </w:t>
      </w:r>
      <w:r w:rsidR="005A7B56" w:rsidRPr="005D42E7">
        <w:rPr>
          <w:rFonts w:asciiTheme="majorHAnsi" w:eastAsia="Times New Roman" w:hAnsiTheme="majorHAnsi" w:cs="Times New Roman"/>
        </w:rPr>
        <w:t xml:space="preserve">la </w:t>
      </w:r>
      <w:r w:rsidRPr="005D42E7">
        <w:rPr>
          <w:rFonts w:asciiTheme="majorHAnsi" w:eastAsia="Times New Roman" w:hAnsiTheme="majorHAnsi" w:cs="Times New Roman"/>
        </w:rPr>
        <w:t>Côte d’Ivoire.</w:t>
      </w:r>
    </w:p>
    <w:p w:rsidR="00520A29" w:rsidRPr="005D42E7" w:rsidRDefault="00520A29" w:rsidP="00520A29">
      <w:pPr>
        <w:autoSpaceDE w:val="0"/>
        <w:autoSpaceDN w:val="0"/>
        <w:adjustRightInd w:val="0"/>
        <w:jc w:val="both"/>
        <w:rPr>
          <w:rFonts w:asciiTheme="majorHAnsi" w:eastAsia="Times New Roman" w:hAnsiTheme="majorHAnsi" w:cs="Times New Roman"/>
        </w:rPr>
      </w:pPr>
      <w:r w:rsidRPr="005D42E7">
        <w:rPr>
          <w:rFonts w:asciiTheme="majorHAnsi" w:eastAsia="Times New Roman" w:hAnsiTheme="majorHAnsi" w:cs="Times New Roman"/>
        </w:rPr>
        <w:t xml:space="preserve">L’objectif général </w:t>
      </w:r>
      <w:r w:rsidR="002877E4" w:rsidRPr="005D42E7">
        <w:rPr>
          <w:rFonts w:asciiTheme="majorHAnsi" w:eastAsia="Times New Roman" w:hAnsiTheme="majorHAnsi" w:cs="Times New Roman"/>
        </w:rPr>
        <w:t xml:space="preserve">du PAGOF </w:t>
      </w:r>
      <w:r w:rsidRPr="005D42E7">
        <w:rPr>
          <w:rFonts w:asciiTheme="majorHAnsi" w:eastAsia="Times New Roman" w:hAnsiTheme="majorHAnsi"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w:t>
      </w:r>
      <w:r w:rsidR="008E66C6" w:rsidRPr="008E66C6">
        <w:rPr>
          <w:rFonts w:asciiTheme="majorHAnsi" w:eastAsia="Times New Roman" w:hAnsiTheme="majorHAnsi" w:cs="Times New Roman"/>
        </w:rPr>
        <w:t>Dans ce cadre, Expertise France se chargera plus particulièrement de l’appui aux autorités, et CFi de l’appui aux organisations de la société civile (dont les médias).</w:t>
      </w:r>
      <w:r w:rsidR="008E66C6">
        <w:rPr>
          <w:rFonts w:asciiTheme="majorHAnsi" w:eastAsia="Times New Roman" w:hAnsiTheme="majorHAnsi" w:cs="Times New Roman"/>
        </w:rPr>
        <w:t xml:space="preserve"> Le PAGOF</w:t>
      </w:r>
      <w:r w:rsidRPr="005D42E7">
        <w:rPr>
          <w:rFonts w:asciiTheme="majorHAnsi" w:eastAsia="Times New Roman" w:hAnsiTheme="majorHAnsi" w:cs="Times New Roman"/>
        </w:rPr>
        <w:t xml:space="preserve"> vise également à sensibiliser et soutenir les efforts </w:t>
      </w:r>
      <w:r w:rsidR="00EF269A" w:rsidRPr="005D42E7">
        <w:rPr>
          <w:rFonts w:asciiTheme="majorHAnsi" w:eastAsia="Times New Roman" w:hAnsiTheme="majorHAnsi" w:cs="Times New Roman"/>
        </w:rPr>
        <w:t>d</w:t>
      </w:r>
      <w:r w:rsidRPr="005D42E7">
        <w:rPr>
          <w:rFonts w:asciiTheme="majorHAnsi" w:eastAsia="Times New Roman" w:hAnsiTheme="majorHAnsi" w:cs="Times New Roman"/>
        </w:rPr>
        <w:t>es pays d’Afrique francophone dans leur démarche d’adhésion au PGO</w:t>
      </w:r>
      <w:r w:rsidR="003C68C7" w:rsidRPr="005D42E7">
        <w:rPr>
          <w:rFonts w:asciiTheme="majorHAnsi" w:eastAsia="Times New Roman" w:hAnsiTheme="majorHAnsi" w:cs="Times New Roman"/>
        </w:rPr>
        <w:t xml:space="preserve"> (volet régional du projet)</w:t>
      </w:r>
      <w:r w:rsidRPr="005D42E7">
        <w:rPr>
          <w:rFonts w:asciiTheme="majorHAnsi" w:eastAsia="Times New Roman" w:hAnsiTheme="majorHAnsi" w:cs="Times New Roman"/>
        </w:rPr>
        <w:t xml:space="preserve">. </w:t>
      </w:r>
    </w:p>
    <w:p w:rsidR="003C68C7" w:rsidRDefault="003C68C7" w:rsidP="003C68C7">
      <w:pPr>
        <w:autoSpaceDE w:val="0"/>
        <w:autoSpaceDN w:val="0"/>
        <w:adjustRightInd w:val="0"/>
        <w:jc w:val="both"/>
        <w:rPr>
          <w:rFonts w:asciiTheme="majorHAnsi" w:eastAsia="Times New Roman" w:hAnsiTheme="majorHAnsi" w:cs="Times New Roman"/>
        </w:rPr>
      </w:pPr>
      <w:r w:rsidRPr="005D42E7">
        <w:rPr>
          <w:rFonts w:asciiTheme="majorHAnsi" w:eastAsia="Times New Roman" w:hAnsiTheme="majorHAnsi" w:cs="Times New Roman"/>
        </w:rPr>
        <w:t>L’activité visée se déroule dans le cadre de ce volet régional. A cet égard, un</w:t>
      </w:r>
      <w:r w:rsidR="008E66C6">
        <w:rPr>
          <w:rFonts w:asciiTheme="majorHAnsi" w:eastAsia="Times New Roman" w:hAnsiTheme="majorHAnsi" w:cs="Times New Roman"/>
        </w:rPr>
        <w:t>e</w:t>
      </w:r>
      <w:r w:rsidRPr="005D42E7">
        <w:rPr>
          <w:rFonts w:asciiTheme="majorHAnsi" w:eastAsia="Times New Roman" w:hAnsiTheme="majorHAnsi" w:cs="Times New Roman"/>
        </w:rPr>
        <w:t xml:space="preserve"> </w:t>
      </w:r>
      <w:r w:rsidR="008E66C6">
        <w:rPr>
          <w:rFonts w:asciiTheme="majorHAnsi" w:eastAsia="Times New Roman" w:hAnsiTheme="majorHAnsi" w:cs="Times New Roman"/>
        </w:rPr>
        <w:t>Conférence</w:t>
      </w:r>
      <w:r w:rsidR="008E66C6" w:rsidRPr="005D42E7">
        <w:rPr>
          <w:rFonts w:asciiTheme="majorHAnsi" w:eastAsia="Times New Roman" w:hAnsiTheme="majorHAnsi" w:cs="Times New Roman"/>
        </w:rPr>
        <w:t xml:space="preserve"> </w:t>
      </w:r>
      <w:r w:rsidRPr="005D42E7">
        <w:rPr>
          <w:rFonts w:asciiTheme="majorHAnsi" w:eastAsia="Times New Roman" w:hAnsiTheme="majorHAnsi" w:cs="Times New Roman"/>
        </w:rPr>
        <w:t>Régional</w:t>
      </w:r>
      <w:r w:rsidR="008E66C6">
        <w:rPr>
          <w:rFonts w:asciiTheme="majorHAnsi" w:eastAsia="Times New Roman" w:hAnsiTheme="majorHAnsi" w:cs="Times New Roman"/>
        </w:rPr>
        <w:t>e</w:t>
      </w:r>
      <w:r w:rsidRPr="005D42E7">
        <w:rPr>
          <w:rFonts w:asciiTheme="majorHAnsi" w:eastAsia="Times New Roman" w:hAnsiTheme="majorHAnsi" w:cs="Times New Roman"/>
        </w:rPr>
        <w:t xml:space="preserve"> </w:t>
      </w:r>
      <w:r w:rsidR="00F73D52" w:rsidRPr="005D42E7">
        <w:rPr>
          <w:rFonts w:asciiTheme="majorHAnsi" w:eastAsia="Times New Roman" w:hAnsiTheme="majorHAnsi" w:cs="Times New Roman"/>
        </w:rPr>
        <w:t xml:space="preserve">est </w:t>
      </w:r>
      <w:r w:rsidRPr="005D42E7">
        <w:rPr>
          <w:rFonts w:asciiTheme="majorHAnsi" w:eastAsia="Times New Roman" w:hAnsiTheme="majorHAnsi" w:cs="Times New Roman"/>
        </w:rPr>
        <w:t>organisé</w:t>
      </w:r>
      <w:r w:rsidR="008E66C6">
        <w:rPr>
          <w:rFonts w:asciiTheme="majorHAnsi" w:eastAsia="Times New Roman" w:hAnsiTheme="majorHAnsi" w:cs="Times New Roman"/>
        </w:rPr>
        <w:t>e</w:t>
      </w:r>
      <w:r w:rsidRPr="005D42E7">
        <w:rPr>
          <w:rFonts w:asciiTheme="majorHAnsi" w:eastAsia="Times New Roman" w:hAnsiTheme="majorHAnsi" w:cs="Times New Roman"/>
        </w:rPr>
        <w:t xml:space="preserve"> en Tunisie les 6 et 7 novembre prochain par EF et CFi en lien avec les points focaux tunisiens. Il permettra de rassembler les pays francophones africains autour du Gouvernement Ouvert et d’échanger sur les bonnes pratiques liées au PGO tout en soutenant les Pays qui souhaiteraient y adhérer.</w:t>
      </w:r>
    </w:p>
    <w:p w:rsidR="005244AD" w:rsidRPr="005D42E7" w:rsidRDefault="005244AD" w:rsidP="003C68C7">
      <w:pPr>
        <w:autoSpaceDE w:val="0"/>
        <w:autoSpaceDN w:val="0"/>
        <w:adjustRightInd w:val="0"/>
        <w:jc w:val="both"/>
        <w:rPr>
          <w:rFonts w:asciiTheme="majorHAnsi" w:eastAsia="Times New Roman" w:hAnsiTheme="majorHAnsi" w:cs="Times New Roman"/>
        </w:rPr>
      </w:pPr>
    </w:p>
    <w:p w:rsidR="00CF0E26" w:rsidRPr="008A7010" w:rsidRDefault="00A8189C" w:rsidP="00520A29">
      <w:pPr>
        <w:pStyle w:val="Titre1"/>
        <w:spacing w:before="0" w:after="120" w:line="240" w:lineRule="auto"/>
      </w:pPr>
      <w:r w:rsidRPr="008A7010">
        <w:lastRenderedPageBreak/>
        <w:t>D</w:t>
      </w:r>
      <w:r w:rsidR="00CF0E26" w:rsidRPr="008A7010">
        <w:t>escription</w:t>
      </w:r>
      <w:r w:rsidRPr="008A7010">
        <w:t xml:space="preserve"> des Objectifs de </w:t>
      </w:r>
      <w:r w:rsidR="00F470BC">
        <w:t>l’activité</w:t>
      </w:r>
    </w:p>
    <w:p w:rsidR="00F73D52" w:rsidRPr="00B97DA9" w:rsidRDefault="005244AD" w:rsidP="00F73D52">
      <w:pPr>
        <w:spacing w:line="240" w:lineRule="auto"/>
        <w:jc w:val="both"/>
        <w:rPr>
          <w:rFonts w:asciiTheme="majorHAnsi" w:hAnsiTheme="majorHAnsi"/>
          <w:b/>
          <w:bCs/>
        </w:rPr>
      </w:pPr>
      <w:r>
        <w:rPr>
          <w:rFonts w:asciiTheme="majorHAnsi" w:hAnsiTheme="majorHAnsi"/>
          <w:b/>
        </w:rPr>
        <w:t>Ce premier séminaire régional PAGOF</w:t>
      </w:r>
      <w:r w:rsidR="00F73D52" w:rsidRPr="00B97DA9">
        <w:rPr>
          <w:rFonts w:asciiTheme="majorHAnsi" w:hAnsiTheme="majorHAnsi"/>
          <w:b/>
        </w:rPr>
        <w:t xml:space="preserve"> envisage de répondre à trois objectifs essentiels : </w:t>
      </w:r>
    </w:p>
    <w:p w:rsidR="001B09AF" w:rsidRDefault="005D42E7" w:rsidP="00E141C9">
      <w:pPr>
        <w:pStyle w:val="Paragraphedeliste"/>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rPr>
      </w:pPr>
      <w:r w:rsidRPr="00B97DA9">
        <w:rPr>
          <w:rFonts w:asciiTheme="majorHAnsi" w:hAnsiTheme="majorHAnsi"/>
        </w:rPr>
        <w:t>V</w:t>
      </w:r>
      <w:r w:rsidR="00D3677D" w:rsidRPr="00B97DA9">
        <w:rPr>
          <w:rFonts w:asciiTheme="majorHAnsi" w:hAnsiTheme="majorHAnsi"/>
        </w:rPr>
        <w:t xml:space="preserve">aloriser </w:t>
      </w:r>
      <w:r w:rsidR="0030280D" w:rsidRPr="00B97DA9">
        <w:rPr>
          <w:rFonts w:asciiTheme="majorHAnsi" w:hAnsiTheme="majorHAnsi"/>
        </w:rPr>
        <w:t>et partager a</w:t>
      </w:r>
      <w:r w:rsidR="00D3677D" w:rsidRPr="00B97DA9">
        <w:rPr>
          <w:rFonts w:asciiTheme="majorHAnsi" w:hAnsiTheme="majorHAnsi"/>
        </w:rPr>
        <w:t>u niveau régional, les bonnes pratiques et expériences réussies de gouvernement ou</w:t>
      </w:r>
      <w:r w:rsidR="00D90D55" w:rsidRPr="00B97DA9">
        <w:rPr>
          <w:rFonts w:asciiTheme="majorHAnsi" w:hAnsiTheme="majorHAnsi"/>
        </w:rPr>
        <w:t>vert dans les pays déjà membres</w:t>
      </w:r>
      <w:r w:rsidR="00D90D55">
        <w:rPr>
          <w:rFonts w:asciiTheme="majorHAnsi" w:hAnsiTheme="majorHAnsi"/>
        </w:rPr>
        <w:t xml:space="preserve"> du PGO et bénéficiaire du </w:t>
      </w:r>
      <w:r w:rsidR="00AC23B9">
        <w:rPr>
          <w:rFonts w:asciiTheme="majorHAnsi" w:hAnsiTheme="majorHAnsi"/>
        </w:rPr>
        <w:t>#</w:t>
      </w:r>
      <w:r w:rsidR="00D90D55">
        <w:rPr>
          <w:rFonts w:asciiTheme="majorHAnsi" w:hAnsiTheme="majorHAnsi"/>
        </w:rPr>
        <w:t xml:space="preserve">PAGOF que sont la Tunisie, le Burkina Faso et la Côte d’Ivoire </w:t>
      </w:r>
      <w:r w:rsidR="00AC23B9">
        <w:rPr>
          <w:rFonts w:asciiTheme="majorHAnsi" w:hAnsiTheme="majorHAnsi"/>
        </w:rPr>
        <w:t xml:space="preserve">et à destination des pays souhaitant adhérer </w:t>
      </w:r>
      <w:r w:rsidR="00D90D55">
        <w:rPr>
          <w:rFonts w:asciiTheme="majorHAnsi" w:hAnsiTheme="majorHAnsi"/>
        </w:rPr>
        <w:t>;</w:t>
      </w:r>
    </w:p>
    <w:p w:rsidR="00D90D55" w:rsidRPr="005D42E7" w:rsidRDefault="00D90D55" w:rsidP="00E141C9">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rPr>
      </w:pPr>
    </w:p>
    <w:p w:rsidR="00D3677D" w:rsidRPr="00B97DA9" w:rsidRDefault="00D90D55" w:rsidP="008E66C6">
      <w:pPr>
        <w:pStyle w:val="Paragraphedeliste"/>
        <w:numPr>
          <w:ilvl w:val="0"/>
          <w:numId w:val="40"/>
        </w:numPr>
        <w:spacing w:before="120"/>
        <w:jc w:val="both"/>
        <w:rPr>
          <w:rFonts w:asciiTheme="majorHAnsi" w:hAnsiTheme="majorHAnsi"/>
        </w:rPr>
      </w:pPr>
      <w:r w:rsidRPr="00B97DA9">
        <w:rPr>
          <w:rFonts w:asciiTheme="majorHAnsi" w:hAnsiTheme="majorHAnsi"/>
        </w:rPr>
        <w:t>C</w:t>
      </w:r>
      <w:r w:rsidR="00D3677D" w:rsidRPr="00B97DA9">
        <w:rPr>
          <w:rFonts w:asciiTheme="majorHAnsi" w:hAnsiTheme="majorHAnsi"/>
        </w:rPr>
        <w:t xml:space="preserve">réer une dynamique et un effet d’entrainement des autres pays d’Afrique francophone vers le PGO. Entre </w:t>
      </w:r>
      <w:r w:rsidR="005D42E7" w:rsidRPr="00B97DA9">
        <w:rPr>
          <w:rFonts w:asciiTheme="majorHAnsi" w:hAnsiTheme="majorHAnsi"/>
        </w:rPr>
        <w:t>autre, il s’agit d’accompagner c</w:t>
      </w:r>
      <w:r w:rsidR="00D3677D" w:rsidRPr="00B97DA9">
        <w:rPr>
          <w:rFonts w:asciiTheme="majorHAnsi" w:hAnsiTheme="majorHAnsi"/>
        </w:rPr>
        <w:t xml:space="preserve">es pays d’Afrique francophone dans l’atteinte des critères d’adhésion au PGO, permettant ainsi une présence accrue de ces derniers dans cette initiative. </w:t>
      </w:r>
    </w:p>
    <w:p w:rsidR="00D90D55" w:rsidRPr="00B97DA9" w:rsidRDefault="00D90D55" w:rsidP="00E141C9">
      <w:pPr>
        <w:pStyle w:val="Paragraphedeliste"/>
        <w:jc w:val="both"/>
        <w:rPr>
          <w:rFonts w:asciiTheme="majorHAnsi" w:hAnsiTheme="majorHAnsi"/>
        </w:rPr>
      </w:pPr>
    </w:p>
    <w:p w:rsidR="005D42E7" w:rsidRPr="005244AD" w:rsidRDefault="00D90D55" w:rsidP="0040716D">
      <w:pPr>
        <w:pStyle w:val="Paragraphedeliste"/>
        <w:numPr>
          <w:ilvl w:val="0"/>
          <w:numId w:val="40"/>
        </w:numPr>
        <w:spacing w:before="120"/>
        <w:jc w:val="both"/>
        <w:rPr>
          <w:rFonts w:asciiTheme="majorHAnsi" w:hAnsiTheme="majorHAnsi"/>
        </w:rPr>
      </w:pPr>
      <w:r w:rsidRPr="00B97DA9">
        <w:rPr>
          <w:rFonts w:asciiTheme="majorHAnsi" w:hAnsiTheme="majorHAnsi"/>
        </w:rPr>
        <w:t xml:space="preserve">Donner </w:t>
      </w:r>
      <w:r w:rsidR="0030280D" w:rsidRPr="00B97DA9">
        <w:rPr>
          <w:rFonts w:asciiTheme="majorHAnsi" w:hAnsiTheme="majorHAnsi"/>
        </w:rPr>
        <w:t xml:space="preserve">et partager </w:t>
      </w:r>
      <w:r w:rsidRPr="00B97DA9">
        <w:rPr>
          <w:rFonts w:asciiTheme="majorHAnsi" w:hAnsiTheme="majorHAnsi"/>
        </w:rPr>
        <w:t xml:space="preserve">des outils de gouvernement ouvert </w:t>
      </w:r>
      <w:r w:rsidR="0030280D" w:rsidRPr="00B97DA9">
        <w:rPr>
          <w:rFonts w:asciiTheme="majorHAnsi" w:hAnsiTheme="majorHAnsi"/>
        </w:rPr>
        <w:t xml:space="preserve">en langue française </w:t>
      </w:r>
      <w:r w:rsidRPr="00B97DA9">
        <w:rPr>
          <w:rFonts w:asciiTheme="majorHAnsi" w:hAnsiTheme="majorHAnsi"/>
        </w:rPr>
        <w:t xml:space="preserve">qui pourront utilement être complétés </w:t>
      </w:r>
      <w:r w:rsidR="0030280D" w:rsidRPr="00B97DA9">
        <w:rPr>
          <w:rFonts w:asciiTheme="majorHAnsi" w:hAnsiTheme="majorHAnsi"/>
        </w:rPr>
        <w:t>et</w:t>
      </w:r>
      <w:r w:rsidRPr="00B97DA9">
        <w:rPr>
          <w:rFonts w:asciiTheme="majorHAnsi" w:hAnsiTheme="majorHAnsi"/>
        </w:rPr>
        <w:t xml:space="preserve"> répliqués dans </w:t>
      </w:r>
      <w:r w:rsidR="0030280D" w:rsidRPr="00B97DA9">
        <w:rPr>
          <w:rFonts w:asciiTheme="majorHAnsi" w:hAnsiTheme="majorHAnsi"/>
        </w:rPr>
        <w:t>tous les pays</w:t>
      </w:r>
      <w:r w:rsidRPr="00B97DA9">
        <w:rPr>
          <w:rFonts w:asciiTheme="majorHAnsi" w:hAnsiTheme="majorHAnsi"/>
        </w:rPr>
        <w:t xml:space="preserve">. </w:t>
      </w:r>
    </w:p>
    <w:p w:rsidR="002F7BC4" w:rsidRPr="00B97DA9" w:rsidRDefault="002F7BC4" w:rsidP="0040716D">
      <w:pPr>
        <w:spacing w:before="120"/>
        <w:jc w:val="both"/>
        <w:rPr>
          <w:rFonts w:asciiTheme="majorHAnsi" w:hAnsiTheme="majorHAnsi"/>
          <w:b/>
        </w:rPr>
      </w:pPr>
      <w:r w:rsidRPr="00B97DA9">
        <w:rPr>
          <w:rFonts w:asciiTheme="majorHAnsi" w:hAnsiTheme="majorHAnsi"/>
          <w:b/>
        </w:rPr>
        <w:t xml:space="preserve">Format </w:t>
      </w:r>
      <w:r w:rsidR="005244AD">
        <w:rPr>
          <w:rFonts w:asciiTheme="majorHAnsi" w:hAnsiTheme="majorHAnsi"/>
          <w:b/>
        </w:rPr>
        <w:t>du séminaire</w:t>
      </w:r>
      <w:r w:rsidRPr="00B97DA9">
        <w:rPr>
          <w:rFonts w:asciiTheme="majorHAnsi" w:hAnsiTheme="majorHAnsi"/>
          <w:b/>
        </w:rPr>
        <w:t> :</w:t>
      </w:r>
    </w:p>
    <w:p w:rsidR="005244AD" w:rsidRDefault="005244AD" w:rsidP="0040716D">
      <w:pPr>
        <w:spacing w:before="120"/>
        <w:jc w:val="both"/>
        <w:rPr>
          <w:rFonts w:asciiTheme="majorHAnsi" w:hAnsiTheme="majorHAnsi"/>
        </w:rPr>
      </w:pPr>
      <w:r>
        <w:rPr>
          <w:rFonts w:asciiTheme="majorHAnsi" w:hAnsiTheme="majorHAnsi"/>
        </w:rPr>
        <w:t>Le Séminaire</w:t>
      </w:r>
      <w:r w:rsidR="002F7BC4">
        <w:rPr>
          <w:rFonts w:asciiTheme="majorHAnsi" w:hAnsiTheme="majorHAnsi"/>
        </w:rPr>
        <w:t xml:space="preserve"> aura lieu sur deux jours</w:t>
      </w:r>
      <w:r>
        <w:rPr>
          <w:rFonts w:asciiTheme="majorHAnsi" w:hAnsiTheme="majorHAnsi"/>
        </w:rPr>
        <w:t xml:space="preserve"> (le 22 et 23 novembre 2018)</w:t>
      </w:r>
      <w:r w:rsidR="002F7BC4">
        <w:rPr>
          <w:rFonts w:asciiTheme="majorHAnsi" w:hAnsiTheme="majorHAnsi"/>
        </w:rPr>
        <w:t xml:space="preserve"> et sera constituée</w:t>
      </w:r>
      <w:r>
        <w:rPr>
          <w:rFonts w:asciiTheme="majorHAnsi" w:hAnsiTheme="majorHAnsi"/>
        </w:rPr>
        <w:t xml:space="preserve"> </w:t>
      </w:r>
      <w:r w:rsidR="002F7BC4">
        <w:rPr>
          <w:rFonts w:asciiTheme="majorHAnsi" w:hAnsiTheme="majorHAnsi"/>
        </w:rPr>
        <w:t xml:space="preserve">d’une séance plénière </w:t>
      </w:r>
      <w:r w:rsidR="00B97DA9">
        <w:rPr>
          <w:rFonts w:asciiTheme="majorHAnsi" w:hAnsiTheme="majorHAnsi"/>
        </w:rPr>
        <w:t xml:space="preserve">de présentation et de valorisation des bonnes pratiques du Gouvernement Ouvert, </w:t>
      </w:r>
      <w:r w:rsidR="002F7BC4">
        <w:rPr>
          <w:rFonts w:asciiTheme="majorHAnsi" w:hAnsiTheme="majorHAnsi"/>
        </w:rPr>
        <w:t xml:space="preserve">et </w:t>
      </w:r>
      <w:r w:rsidR="0040716D" w:rsidRPr="005D42E7">
        <w:rPr>
          <w:rFonts w:asciiTheme="majorHAnsi" w:hAnsiTheme="majorHAnsi"/>
        </w:rPr>
        <w:t>de séances de travail/réflexion</w:t>
      </w:r>
      <w:r w:rsidR="002F7BC4">
        <w:rPr>
          <w:rFonts w:asciiTheme="majorHAnsi" w:hAnsiTheme="majorHAnsi"/>
        </w:rPr>
        <w:t>,</w:t>
      </w:r>
      <w:r w:rsidR="0040716D" w:rsidRPr="005D42E7">
        <w:rPr>
          <w:rFonts w:asciiTheme="majorHAnsi" w:hAnsiTheme="majorHAnsi"/>
        </w:rPr>
        <w:t xml:space="preserve"> autour de thèmes spécifiques en lien avec les critères d’éligibilité des pays et/ou des engagements clés formulés. </w:t>
      </w:r>
      <w:r>
        <w:rPr>
          <w:rFonts w:asciiTheme="majorHAnsi" w:hAnsiTheme="majorHAnsi"/>
        </w:rPr>
        <w:t>Les thèmes spécifiques pressentis portent sur :</w:t>
      </w:r>
    </w:p>
    <w:p w:rsidR="005244AD" w:rsidRDefault="005244AD" w:rsidP="005244AD">
      <w:pPr>
        <w:pStyle w:val="Paragraphedeliste"/>
        <w:numPr>
          <w:ilvl w:val="0"/>
          <w:numId w:val="43"/>
        </w:numPr>
        <w:spacing w:before="120"/>
        <w:jc w:val="both"/>
        <w:rPr>
          <w:rFonts w:asciiTheme="majorHAnsi" w:hAnsiTheme="majorHAnsi"/>
        </w:rPr>
      </w:pPr>
      <w:r w:rsidRPr="005244AD">
        <w:rPr>
          <w:rFonts w:asciiTheme="majorHAnsi" w:hAnsiTheme="majorHAnsi"/>
        </w:rPr>
        <w:t>Transparence budgétaire</w:t>
      </w:r>
    </w:p>
    <w:p w:rsidR="005244AD" w:rsidRDefault="005244AD" w:rsidP="005244AD">
      <w:pPr>
        <w:pStyle w:val="Paragraphedeliste"/>
        <w:numPr>
          <w:ilvl w:val="0"/>
          <w:numId w:val="43"/>
        </w:numPr>
        <w:spacing w:before="120"/>
        <w:jc w:val="both"/>
        <w:rPr>
          <w:rFonts w:asciiTheme="majorHAnsi" w:hAnsiTheme="majorHAnsi"/>
        </w:rPr>
      </w:pPr>
      <w:r w:rsidRPr="005244AD">
        <w:rPr>
          <w:rFonts w:asciiTheme="majorHAnsi" w:hAnsiTheme="majorHAnsi"/>
        </w:rPr>
        <w:t xml:space="preserve">Loi d’accès à l’information </w:t>
      </w:r>
    </w:p>
    <w:p w:rsidR="005244AD" w:rsidRDefault="005244AD" w:rsidP="005244AD">
      <w:pPr>
        <w:pStyle w:val="Paragraphedeliste"/>
        <w:numPr>
          <w:ilvl w:val="0"/>
          <w:numId w:val="43"/>
        </w:numPr>
        <w:spacing w:before="120"/>
        <w:jc w:val="both"/>
        <w:rPr>
          <w:rFonts w:asciiTheme="majorHAnsi" w:hAnsiTheme="majorHAnsi"/>
        </w:rPr>
      </w:pPr>
      <w:r w:rsidRPr="005244AD">
        <w:rPr>
          <w:rFonts w:asciiTheme="majorHAnsi" w:hAnsiTheme="majorHAnsi"/>
        </w:rPr>
        <w:t xml:space="preserve"> Mise en place de processus de concertation société civile – administration</w:t>
      </w:r>
    </w:p>
    <w:p w:rsidR="0040716D" w:rsidRPr="005244AD" w:rsidRDefault="005244AD" w:rsidP="0040716D">
      <w:pPr>
        <w:pStyle w:val="Paragraphedeliste"/>
        <w:numPr>
          <w:ilvl w:val="0"/>
          <w:numId w:val="43"/>
        </w:numPr>
        <w:spacing w:before="120"/>
        <w:jc w:val="both"/>
        <w:rPr>
          <w:rFonts w:asciiTheme="majorHAnsi" w:hAnsiTheme="majorHAnsi"/>
        </w:rPr>
      </w:pPr>
      <w:r w:rsidRPr="005244AD">
        <w:rPr>
          <w:rFonts w:asciiTheme="majorHAnsi" w:hAnsiTheme="majorHAnsi"/>
        </w:rPr>
        <w:t xml:space="preserve"> comment convaincre </w:t>
      </w:r>
      <w:r>
        <w:rPr>
          <w:rFonts w:asciiTheme="majorHAnsi" w:hAnsiTheme="majorHAnsi"/>
        </w:rPr>
        <w:t xml:space="preserve">son </w:t>
      </w:r>
      <w:r w:rsidRPr="005244AD">
        <w:rPr>
          <w:rFonts w:asciiTheme="majorHAnsi" w:hAnsiTheme="majorHAnsi"/>
        </w:rPr>
        <w:t>administration/gouvernement  de l’importance du PGO, gouvernement ouvert, données ouvertes etc.</w:t>
      </w:r>
    </w:p>
    <w:p w:rsidR="00B97DA9" w:rsidRPr="005D42E7" w:rsidRDefault="00B97DA9" w:rsidP="0040716D">
      <w:pPr>
        <w:spacing w:before="120"/>
        <w:jc w:val="both"/>
        <w:rPr>
          <w:rFonts w:asciiTheme="majorHAnsi" w:hAnsiTheme="majorHAnsi"/>
        </w:rPr>
      </w:pPr>
      <w:r>
        <w:rPr>
          <w:rFonts w:asciiTheme="majorHAnsi" w:hAnsiTheme="majorHAnsi"/>
        </w:rPr>
        <w:t xml:space="preserve">Elle réunira environ </w:t>
      </w:r>
      <w:r w:rsidR="008E66C6">
        <w:rPr>
          <w:rFonts w:asciiTheme="majorHAnsi" w:hAnsiTheme="majorHAnsi"/>
        </w:rPr>
        <w:t xml:space="preserve">100 </w:t>
      </w:r>
      <w:r>
        <w:rPr>
          <w:rFonts w:asciiTheme="majorHAnsi" w:hAnsiTheme="majorHAnsi"/>
        </w:rPr>
        <w:t xml:space="preserve">personnes </w:t>
      </w:r>
      <w:r w:rsidR="008C1612">
        <w:rPr>
          <w:rFonts w:asciiTheme="majorHAnsi" w:hAnsiTheme="majorHAnsi"/>
        </w:rPr>
        <w:t>issus des pays francophones africains déjà membres du PGO (Tunisie, Maroc, Burkina Faso, Sénégal, Côte d’Ivoire) et ceux aspirant à y adhérer (Guinée, Bénin, Togo, Cameroun, Madagascar, Mali, Tchad, Niger, Mauritanie, etc…)</w:t>
      </w:r>
      <w:r w:rsidR="00492BD5">
        <w:rPr>
          <w:rFonts w:asciiTheme="majorHAnsi" w:hAnsiTheme="majorHAnsi"/>
        </w:rPr>
        <w:t xml:space="preserve"> et rassemblera des participants issus de la société civile</w:t>
      </w:r>
      <w:r w:rsidR="008E66C6">
        <w:rPr>
          <w:rFonts w:asciiTheme="majorHAnsi" w:hAnsiTheme="majorHAnsi"/>
        </w:rPr>
        <w:t xml:space="preserve"> (dont les médias)</w:t>
      </w:r>
      <w:r w:rsidR="00492BD5">
        <w:rPr>
          <w:rFonts w:asciiTheme="majorHAnsi" w:hAnsiTheme="majorHAnsi"/>
        </w:rPr>
        <w:t xml:space="preserve"> et de l’administration. La conférence a également vocation à rassembler les acteurs internationaux du gouvernement ouvert (Support Unit du PGO, AFD, OCDE, IBP, Etalab, Transparency international, etc…)</w:t>
      </w:r>
    </w:p>
    <w:p w:rsidR="00D3677D" w:rsidRDefault="005244AD"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rPr>
      </w:pPr>
      <w:r>
        <w:rPr>
          <w:rFonts w:asciiTheme="majorHAnsi" w:hAnsiTheme="majorHAnsi"/>
        </w:rPr>
        <w:t xml:space="preserve">Le Séminaire devra également </w:t>
      </w:r>
      <w:r w:rsidR="00982C77">
        <w:rPr>
          <w:rFonts w:asciiTheme="majorHAnsi" w:hAnsiTheme="majorHAnsi"/>
        </w:rPr>
        <w:t>favoriser le networking  et les discussions informelles entre les participants.</w:t>
      </w:r>
    </w:p>
    <w:p w:rsidR="00982C77" w:rsidRDefault="00982C77"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rPr>
      </w:pPr>
    </w:p>
    <w:p w:rsidR="00982C77" w:rsidRPr="005D42E7" w:rsidRDefault="00982C77"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rPr>
      </w:pPr>
      <w:r>
        <w:rPr>
          <w:rFonts w:asciiTheme="majorHAnsi" w:hAnsiTheme="majorHAnsi"/>
        </w:rPr>
        <w:t>Les frais de déplacement, de logement et les frais de bouche des participants seront pris en charge par le projet.</w:t>
      </w:r>
    </w:p>
    <w:p w:rsidR="003D532B" w:rsidRPr="00DD5AC5" w:rsidRDefault="003D532B" w:rsidP="003B0BF0">
      <w:pPr>
        <w:pStyle w:val="Paragraphedeliste"/>
        <w:widowControl w:val="0"/>
        <w:spacing w:after="120" w:line="240" w:lineRule="auto"/>
        <w:ind w:left="1440"/>
        <w:jc w:val="both"/>
      </w:pPr>
    </w:p>
    <w:p w:rsidR="00B55C2E" w:rsidRPr="008A7010" w:rsidRDefault="00BC7B8B" w:rsidP="00BC34DE">
      <w:pPr>
        <w:pStyle w:val="Titre1"/>
        <w:spacing w:before="0" w:after="120" w:line="240" w:lineRule="auto"/>
      </w:pPr>
      <w:r w:rsidRPr="008A7010">
        <w:t>Liv</w:t>
      </w:r>
      <w:r w:rsidR="00B55C2E" w:rsidRPr="008A7010">
        <w:t>rables</w:t>
      </w:r>
      <w:r w:rsidR="005244AD">
        <w:t xml:space="preserve"> attendus à l’issue du Séminaire</w:t>
      </w:r>
    </w:p>
    <w:p w:rsidR="00E141C9" w:rsidRPr="002E0F61" w:rsidRDefault="00E141C9" w:rsidP="00E141C9">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rPr>
          <w:rFonts w:asciiTheme="majorHAnsi" w:hAnsiTheme="majorHAnsi"/>
          <w:bCs/>
        </w:rPr>
      </w:pPr>
      <w:r>
        <w:rPr>
          <w:rFonts w:asciiTheme="majorHAnsi" w:hAnsiTheme="majorHAnsi"/>
          <w:bCs/>
        </w:rPr>
        <w:t>G</w:t>
      </w:r>
      <w:r w:rsidRPr="008E66C6">
        <w:rPr>
          <w:rFonts w:asciiTheme="majorHAnsi" w:hAnsiTheme="majorHAnsi"/>
          <w:bCs/>
        </w:rPr>
        <w:t>uide des bonnes pratiques sur le PGO</w:t>
      </w:r>
      <w:r>
        <w:rPr>
          <w:rFonts w:asciiTheme="majorHAnsi" w:hAnsiTheme="majorHAnsi"/>
          <w:bCs/>
        </w:rPr>
        <w:t>.</w:t>
      </w:r>
    </w:p>
    <w:p w:rsidR="00D76EE5" w:rsidRDefault="00D76EE5" w:rsidP="00D76EE5">
      <w:pPr>
        <w:pStyle w:val="Paragraphedeliste"/>
        <w:widowControl w:val="0"/>
        <w:spacing w:after="120" w:line="240" w:lineRule="auto"/>
        <w:jc w:val="both"/>
      </w:pPr>
      <w:bookmarkStart w:id="0" w:name="_GoBack"/>
      <w:bookmarkEnd w:id="0"/>
    </w:p>
    <w:p w:rsidR="002E0F61" w:rsidRPr="00BC34DE" w:rsidRDefault="002E0F61" w:rsidP="00D76EE5">
      <w:pPr>
        <w:pStyle w:val="Paragraphedeliste"/>
        <w:widowControl w:val="0"/>
        <w:spacing w:after="120" w:line="240" w:lineRule="auto"/>
        <w:jc w:val="both"/>
      </w:pPr>
    </w:p>
    <w:p w:rsidR="004C2F5A" w:rsidRPr="007F3FF2" w:rsidRDefault="004C2F5A" w:rsidP="00281614">
      <w:pPr>
        <w:widowControl w:val="0"/>
        <w:spacing w:after="120" w:line="240" w:lineRule="auto"/>
        <w:jc w:val="both"/>
        <w:rPr>
          <w:rFonts w:asciiTheme="majorHAnsi" w:eastAsia="Times New Roman" w:hAnsiTheme="majorHAnsi" w:cs="Times New Roman"/>
          <w:b/>
          <w:color w:val="404040" w:themeColor="text1" w:themeTint="BF"/>
          <w:sz w:val="24"/>
          <w:szCs w:val="24"/>
        </w:rPr>
      </w:pPr>
    </w:p>
    <w:sectPr w:rsidR="004C2F5A" w:rsidRPr="007F3FF2" w:rsidSect="003A1B68">
      <w:footerReference w:type="default" r:id="rId10"/>
      <w:headerReference w:type="first" r:id="rId11"/>
      <w:footerReference w:type="first" r:id="rId12"/>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E2" w:rsidRDefault="00AA3BE2" w:rsidP="006A5321">
      <w:pPr>
        <w:spacing w:after="0" w:line="240" w:lineRule="auto"/>
      </w:pPr>
      <w:r>
        <w:separator/>
      </w:r>
    </w:p>
  </w:endnote>
  <w:endnote w:type="continuationSeparator" w:id="0">
    <w:p w:rsidR="00AA3BE2" w:rsidRDefault="00AA3BE2"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Pr="003A1B68" w:rsidRDefault="00595855" w:rsidP="003A1B68">
    <w:pPr>
      <w:pStyle w:val="Pieddepage"/>
    </w:pPr>
    <w:r>
      <w:rPr>
        <w:noProof/>
        <w:lang w:eastAsia="fr-FR"/>
      </w:rPr>
      <mc:AlternateContent>
        <mc:Choice Requires="wps">
          <w:drawing>
            <wp:anchor distT="0" distB="0" distL="114300" distR="114300" simplePos="0" relativeHeight="251671552" behindDoc="0" locked="0" layoutInCell="0" allowOverlap="1">
              <wp:simplePos x="0" y="0"/>
              <wp:positionH relativeFrom="rightMargin">
                <wp:align>left</wp:align>
              </wp:positionH>
              <wp:positionV relativeFrom="margin">
                <wp:posOffset>8658860</wp:posOffset>
              </wp:positionV>
              <wp:extent cx="560705" cy="3295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2B7261"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00106883" w:rsidRPr="00A67E2E">
                            <w:rPr>
                              <w:rFonts w:cs="Arial"/>
                              <w:bCs/>
                              <w:color w:val="404040"/>
                              <w:sz w:val="20"/>
                              <w:szCs w:val="20"/>
                            </w:rPr>
                            <w:instrText xml:space="preserve"> PAGE </w:instrText>
                          </w:r>
                          <w:r w:rsidRPr="00A67E2E">
                            <w:rPr>
                              <w:rFonts w:cs="Arial"/>
                              <w:bCs/>
                              <w:color w:val="404040"/>
                              <w:sz w:val="20"/>
                              <w:szCs w:val="20"/>
                            </w:rPr>
                            <w:fldChar w:fldCharType="separate"/>
                          </w:r>
                          <w:r w:rsidR="001855F8">
                            <w:rPr>
                              <w:rFonts w:cs="Arial"/>
                              <w:bCs/>
                              <w:noProof/>
                              <w:color w:val="404040"/>
                              <w:sz w:val="20"/>
                              <w:szCs w:val="20"/>
                            </w:rPr>
                            <w:t>2</w:t>
                          </w:r>
                          <w:r w:rsidRPr="00A67E2E">
                            <w:rPr>
                              <w:rFonts w:cs="Arial"/>
                              <w:bCs/>
                              <w:color w:val="404040"/>
                              <w:sz w:val="20"/>
                              <w:szCs w:val="20"/>
                            </w:rPr>
                            <w:fldChar w:fldCharType="end"/>
                          </w:r>
                          <w:r w:rsidR="00106883" w:rsidRPr="00A67E2E">
                            <w:rPr>
                              <w:rFonts w:cs="Arial"/>
                              <w:color w:val="404040"/>
                              <w:sz w:val="20"/>
                              <w:szCs w:val="20"/>
                              <w:lang w:val="en-US"/>
                            </w:rPr>
                            <w:t>/</w:t>
                          </w:r>
                          <w:r w:rsidRPr="00A67E2E">
                            <w:rPr>
                              <w:rFonts w:cs="Arial"/>
                              <w:bCs/>
                              <w:color w:val="404040"/>
                              <w:sz w:val="20"/>
                              <w:szCs w:val="20"/>
                            </w:rPr>
                            <w:fldChar w:fldCharType="begin"/>
                          </w:r>
                          <w:r w:rsidR="00106883"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855F8">
                            <w:rPr>
                              <w:rFonts w:cs="Arial"/>
                              <w:bCs/>
                              <w:noProof/>
                              <w:color w:val="404040"/>
                              <w:sz w:val="20"/>
                              <w:szCs w:val="20"/>
                            </w:rPr>
                            <w:t>2</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3" o:spid="_x0000_s1026" style="position:absolute;margin-left:0;margin-top:681.8pt;width:44.1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frggIAAAc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" o:allowincell="f" stroked="f">
              <v:textbox>
                <w:txbxContent>
                  <w:p w:rsidR="00106883" w:rsidRPr="00A67E2E" w:rsidRDefault="002B7261"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00106883" w:rsidRPr="00A67E2E">
                      <w:rPr>
                        <w:rFonts w:cs="Arial"/>
                        <w:bCs/>
                        <w:color w:val="404040"/>
                        <w:sz w:val="20"/>
                        <w:szCs w:val="20"/>
                      </w:rPr>
                      <w:instrText xml:space="preserve"> PAGE </w:instrText>
                    </w:r>
                    <w:r w:rsidRPr="00A67E2E">
                      <w:rPr>
                        <w:rFonts w:cs="Arial"/>
                        <w:bCs/>
                        <w:color w:val="404040"/>
                        <w:sz w:val="20"/>
                        <w:szCs w:val="20"/>
                      </w:rPr>
                      <w:fldChar w:fldCharType="separate"/>
                    </w:r>
                    <w:r w:rsidR="001855F8">
                      <w:rPr>
                        <w:rFonts w:cs="Arial"/>
                        <w:bCs/>
                        <w:noProof/>
                        <w:color w:val="404040"/>
                        <w:sz w:val="20"/>
                        <w:szCs w:val="20"/>
                      </w:rPr>
                      <w:t>2</w:t>
                    </w:r>
                    <w:r w:rsidRPr="00A67E2E">
                      <w:rPr>
                        <w:rFonts w:cs="Arial"/>
                        <w:bCs/>
                        <w:color w:val="404040"/>
                        <w:sz w:val="20"/>
                        <w:szCs w:val="20"/>
                      </w:rPr>
                      <w:fldChar w:fldCharType="end"/>
                    </w:r>
                    <w:r w:rsidR="00106883" w:rsidRPr="00A67E2E">
                      <w:rPr>
                        <w:rFonts w:cs="Arial"/>
                        <w:color w:val="404040"/>
                        <w:sz w:val="20"/>
                        <w:szCs w:val="20"/>
                        <w:lang w:val="en-US"/>
                      </w:rPr>
                      <w:t>/</w:t>
                    </w:r>
                    <w:r w:rsidRPr="00A67E2E">
                      <w:rPr>
                        <w:rFonts w:cs="Arial"/>
                        <w:bCs/>
                        <w:color w:val="404040"/>
                        <w:sz w:val="20"/>
                        <w:szCs w:val="20"/>
                      </w:rPr>
                      <w:fldChar w:fldCharType="begin"/>
                    </w:r>
                    <w:r w:rsidR="00106883"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855F8">
                      <w:rPr>
                        <w:rFonts w:cs="Arial"/>
                        <w:bCs/>
                        <w:noProof/>
                        <w:color w:val="404040"/>
                        <w:sz w:val="20"/>
                        <w:szCs w:val="20"/>
                      </w:rPr>
                      <w:t>2</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anchor>
      </w:drawing>
    </w:r>
    <w:r w:rsidR="00595855">
      <w:rPr>
        <w:noProof/>
        <w:lang w:eastAsia="fr-FR"/>
      </w:rPr>
      <mc:AlternateContent>
        <mc:Choice Requires="wps">
          <w:drawing>
            <wp:anchor distT="0" distB="0" distL="114300" distR="114300" simplePos="0" relativeHeight="251668480" behindDoc="0" locked="0" layoutInCell="1" allowOverlap="1">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v:textbox>
            </v:rect>
          </w:pict>
        </mc:Fallback>
      </mc:AlternateContent>
    </w:r>
    <w:r w:rsidR="00595855">
      <w:rPr>
        <w:noProof/>
        <w:lang w:eastAsia="fr-FR"/>
      </w:rPr>
      <mc:AlternateContent>
        <mc:Choice Requires="wps">
          <w:drawing>
            <wp:anchor distT="0" distB="0" distL="114300" distR="114300" simplePos="0" relativeHeight="251669504" behindDoc="0" locked="0" layoutInCell="0" allowOverlap="1">
              <wp:simplePos x="0" y="0"/>
              <wp:positionH relativeFrom="rightMargin">
                <wp:align>left</wp:align>
              </wp:positionH>
              <wp:positionV relativeFrom="margin">
                <wp:posOffset>7867650</wp:posOffset>
              </wp:positionV>
              <wp:extent cx="560705" cy="3295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2B7261"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00106883" w:rsidRPr="00A67E2E">
                            <w:rPr>
                              <w:rFonts w:cs="Arial"/>
                              <w:bCs/>
                              <w:color w:val="404040"/>
                              <w:sz w:val="20"/>
                              <w:szCs w:val="20"/>
                            </w:rPr>
                            <w:instrText xml:space="preserve"> PAGE </w:instrText>
                          </w:r>
                          <w:r w:rsidRPr="00A67E2E">
                            <w:rPr>
                              <w:rFonts w:cs="Arial"/>
                              <w:bCs/>
                              <w:color w:val="404040"/>
                              <w:sz w:val="20"/>
                              <w:szCs w:val="20"/>
                            </w:rPr>
                            <w:fldChar w:fldCharType="separate"/>
                          </w:r>
                          <w:r w:rsidR="001855F8">
                            <w:rPr>
                              <w:rFonts w:cs="Arial"/>
                              <w:bCs/>
                              <w:noProof/>
                              <w:color w:val="404040"/>
                              <w:sz w:val="20"/>
                              <w:szCs w:val="20"/>
                            </w:rPr>
                            <w:t>1</w:t>
                          </w:r>
                          <w:r w:rsidRPr="00A67E2E">
                            <w:rPr>
                              <w:rFonts w:cs="Arial"/>
                              <w:bCs/>
                              <w:color w:val="404040"/>
                              <w:sz w:val="20"/>
                              <w:szCs w:val="20"/>
                            </w:rPr>
                            <w:fldChar w:fldCharType="end"/>
                          </w:r>
                          <w:r w:rsidR="00106883" w:rsidRPr="00A67E2E">
                            <w:rPr>
                              <w:rFonts w:cs="Arial"/>
                              <w:color w:val="404040"/>
                              <w:sz w:val="20"/>
                              <w:szCs w:val="20"/>
                              <w:lang w:val="en-US"/>
                            </w:rPr>
                            <w:t>/</w:t>
                          </w:r>
                          <w:r w:rsidRPr="00A67E2E">
                            <w:rPr>
                              <w:rFonts w:cs="Arial"/>
                              <w:bCs/>
                              <w:color w:val="404040"/>
                              <w:sz w:val="20"/>
                              <w:szCs w:val="20"/>
                            </w:rPr>
                            <w:fldChar w:fldCharType="begin"/>
                          </w:r>
                          <w:r w:rsidR="00106883"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855F8">
                            <w:rPr>
                              <w:rFonts w:cs="Arial"/>
                              <w:bCs/>
                              <w:noProof/>
                              <w:color w:val="404040"/>
                              <w:sz w:val="20"/>
                              <w:szCs w:val="20"/>
                            </w:rPr>
                            <w:t>2</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8" style="position:absolute;left:0;text-align:left;margin-left:0;margin-top:619.5pt;width:44.1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StgwIAAAw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" o:allowincell="f" stroked="f">
              <v:textbox>
                <w:txbxContent>
                  <w:p w:rsidR="00106883" w:rsidRPr="00A67E2E" w:rsidRDefault="002B7261"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00106883" w:rsidRPr="00A67E2E">
                      <w:rPr>
                        <w:rFonts w:cs="Arial"/>
                        <w:bCs/>
                        <w:color w:val="404040"/>
                        <w:sz w:val="20"/>
                        <w:szCs w:val="20"/>
                      </w:rPr>
                      <w:instrText xml:space="preserve"> PAGE </w:instrText>
                    </w:r>
                    <w:r w:rsidRPr="00A67E2E">
                      <w:rPr>
                        <w:rFonts w:cs="Arial"/>
                        <w:bCs/>
                        <w:color w:val="404040"/>
                        <w:sz w:val="20"/>
                        <w:szCs w:val="20"/>
                      </w:rPr>
                      <w:fldChar w:fldCharType="separate"/>
                    </w:r>
                    <w:r w:rsidR="001855F8">
                      <w:rPr>
                        <w:rFonts w:cs="Arial"/>
                        <w:bCs/>
                        <w:noProof/>
                        <w:color w:val="404040"/>
                        <w:sz w:val="20"/>
                        <w:szCs w:val="20"/>
                      </w:rPr>
                      <w:t>1</w:t>
                    </w:r>
                    <w:r w:rsidRPr="00A67E2E">
                      <w:rPr>
                        <w:rFonts w:cs="Arial"/>
                        <w:bCs/>
                        <w:color w:val="404040"/>
                        <w:sz w:val="20"/>
                        <w:szCs w:val="20"/>
                      </w:rPr>
                      <w:fldChar w:fldCharType="end"/>
                    </w:r>
                    <w:r w:rsidR="00106883" w:rsidRPr="00A67E2E">
                      <w:rPr>
                        <w:rFonts w:cs="Arial"/>
                        <w:color w:val="404040"/>
                        <w:sz w:val="20"/>
                        <w:szCs w:val="20"/>
                        <w:lang w:val="en-US"/>
                      </w:rPr>
                      <w:t>/</w:t>
                    </w:r>
                    <w:r w:rsidRPr="00A67E2E">
                      <w:rPr>
                        <w:rFonts w:cs="Arial"/>
                        <w:bCs/>
                        <w:color w:val="404040"/>
                        <w:sz w:val="20"/>
                        <w:szCs w:val="20"/>
                      </w:rPr>
                      <w:fldChar w:fldCharType="begin"/>
                    </w:r>
                    <w:r w:rsidR="00106883"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855F8">
                      <w:rPr>
                        <w:rFonts w:cs="Arial"/>
                        <w:bCs/>
                        <w:noProof/>
                        <w:color w:val="404040"/>
                        <w:sz w:val="20"/>
                        <w:szCs w:val="20"/>
                      </w:rPr>
                      <w:t>2</w:t>
                    </w:r>
                    <w:r w:rsidRPr="00A67E2E">
                      <w:rPr>
                        <w:rFonts w:cs="Arial"/>
                        <w:bCs/>
                        <w:color w:val="404040"/>
                        <w:sz w:val="20"/>
                        <w:szCs w:val="20"/>
                      </w:rPr>
                      <w:fldChar w:fldCharType="end"/>
                    </w:r>
                  </w:p>
                </w:txbxContent>
              </v:textbox>
              <w10:wrap anchorx="margin" anchory="margin"/>
            </v:rect>
          </w:pict>
        </mc:Fallback>
      </mc:AlternateContent>
    </w:r>
  </w:p>
  <w:p w:rsidR="00106883" w:rsidRPr="003A1B68" w:rsidRDefault="00BC7B8B"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E2" w:rsidRDefault="00AA3BE2" w:rsidP="006A5321">
      <w:pPr>
        <w:spacing w:after="0" w:line="240" w:lineRule="auto"/>
      </w:pPr>
      <w:r>
        <w:separator/>
      </w:r>
    </w:p>
  </w:footnote>
  <w:footnote w:type="continuationSeparator" w:id="0">
    <w:p w:rsidR="00AA3BE2" w:rsidRDefault="00AA3BE2" w:rsidP="006A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Default="00106883" w:rsidP="003A1B68">
    <w:pPr>
      <w:pStyle w:val="En-tte"/>
    </w:pPr>
    <w:r>
      <w:rPr>
        <w:noProof/>
        <w:lang w:eastAsia="fr-FR"/>
      </w:rPr>
      <w:drawing>
        <wp:anchor distT="0" distB="0" distL="114300" distR="114300" simplePos="0" relativeHeight="251666432" behindDoc="0" locked="0" layoutInCell="1" allowOverlap="1">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rsidR="00106883" w:rsidRDefault="007F3FF2" w:rsidP="003A1B68">
    <w:pPr>
      <w:pStyle w:val="En-tte"/>
    </w:pPr>
    <w:r w:rsidRPr="00EF74D3">
      <w:rPr>
        <w:rFonts w:ascii="Calibri" w:eastAsia="Calibri" w:hAnsi="Calibri" w:cs="Times New Roman"/>
        <w:noProof/>
        <w:lang w:eastAsia="fr-FR"/>
      </w:rPr>
      <w:drawing>
        <wp:anchor distT="0" distB="0" distL="114300" distR="114300" simplePos="0" relativeHeight="251673600" behindDoc="0" locked="0" layoutInCell="1" allowOverlap="1">
          <wp:simplePos x="0" y="0"/>
          <wp:positionH relativeFrom="margin">
            <wp:align>right</wp:align>
          </wp:positionH>
          <wp:positionV relativeFrom="paragraph">
            <wp:posOffset>4831</wp:posOffset>
          </wp:positionV>
          <wp:extent cx="1542415" cy="617220"/>
          <wp:effectExtent l="0" t="0" r="635" b="0"/>
          <wp:wrapNone/>
          <wp:docPr id="3" name="Image 3"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241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883" w:rsidRDefault="009F1EF8" w:rsidP="009F1EF8">
    <w:pPr>
      <w:pStyle w:val="En-tte"/>
      <w:tabs>
        <w:tab w:val="clear" w:pos="4153"/>
        <w:tab w:val="clear" w:pos="8306"/>
        <w:tab w:val="left" w:pos="2605"/>
      </w:tabs>
    </w:pPr>
    <w:r>
      <w:tab/>
    </w:r>
  </w:p>
  <w:p w:rsidR="00106883" w:rsidRDefault="00041F5E" w:rsidP="00041F5E">
    <w:pPr>
      <w:pStyle w:val="En-tte"/>
      <w:tabs>
        <w:tab w:val="clear" w:pos="4153"/>
        <w:tab w:val="clear" w:pos="8306"/>
        <w:tab w:val="left" w:pos="7037"/>
      </w:tabs>
    </w:pPr>
    <w:r>
      <w:tab/>
    </w:r>
  </w:p>
  <w:p w:rsidR="00106883" w:rsidRDefault="00106883" w:rsidP="003A1B68">
    <w:pPr>
      <w:pStyle w:val="En-tte"/>
    </w:pPr>
  </w:p>
  <w:p w:rsidR="00106883" w:rsidRPr="003A1B68" w:rsidRDefault="00106883" w:rsidP="003A1B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2E1"/>
    <w:multiLevelType w:val="hybridMultilevel"/>
    <w:tmpl w:val="4532F6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6C65267"/>
    <w:multiLevelType w:val="hybridMultilevel"/>
    <w:tmpl w:val="F0ACA7A6"/>
    <w:lvl w:ilvl="0" w:tplc="040C0005">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6"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9"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4DD4E5F"/>
    <w:multiLevelType w:val="hybridMultilevel"/>
    <w:tmpl w:val="BCD27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7C5EB2"/>
    <w:multiLevelType w:val="hybridMultilevel"/>
    <w:tmpl w:val="FD183FB2"/>
    <w:lvl w:ilvl="0" w:tplc="6332CD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9"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11"/>
  </w:num>
  <w:num w:numId="2">
    <w:abstractNumId w:val="5"/>
  </w:num>
  <w:num w:numId="3">
    <w:abstractNumId w:val="37"/>
  </w:num>
  <w:num w:numId="4">
    <w:abstractNumId w:val="22"/>
  </w:num>
  <w:num w:numId="5">
    <w:abstractNumId w:val="36"/>
  </w:num>
  <w:num w:numId="6">
    <w:abstractNumId w:val="1"/>
  </w:num>
  <w:num w:numId="7">
    <w:abstractNumId w:val="14"/>
  </w:num>
  <w:num w:numId="8">
    <w:abstractNumId w:val="7"/>
  </w:num>
  <w:num w:numId="9">
    <w:abstractNumId w:val="8"/>
  </w:num>
  <w:num w:numId="10">
    <w:abstractNumId w:val="28"/>
  </w:num>
  <w:num w:numId="11">
    <w:abstractNumId w:val="16"/>
  </w:num>
  <w:num w:numId="12">
    <w:abstractNumId w:val="12"/>
  </w:num>
  <w:num w:numId="13">
    <w:abstractNumId w:val="39"/>
  </w:num>
  <w:num w:numId="14">
    <w:abstractNumId w:val="9"/>
  </w:num>
  <w:num w:numId="15">
    <w:abstractNumId w:val="27"/>
  </w:num>
  <w:num w:numId="16">
    <w:abstractNumId w:val="4"/>
  </w:num>
  <w:num w:numId="17">
    <w:abstractNumId w:val="38"/>
  </w:num>
  <w:num w:numId="18">
    <w:abstractNumId w:val="20"/>
  </w:num>
  <w:num w:numId="19">
    <w:abstractNumId w:val="18"/>
  </w:num>
  <w:num w:numId="20">
    <w:abstractNumId w:val="23"/>
  </w:num>
  <w:num w:numId="21">
    <w:abstractNumId w:val="25"/>
  </w:num>
  <w:num w:numId="22">
    <w:abstractNumId w:val="19"/>
  </w:num>
  <w:num w:numId="23">
    <w:abstractNumId w:val="21"/>
  </w:num>
  <w:num w:numId="24">
    <w:abstractNumId w:val="29"/>
  </w:num>
  <w:num w:numId="25">
    <w:abstractNumId w:val="24"/>
  </w:num>
  <w:num w:numId="26">
    <w:abstractNumId w:val="26"/>
  </w:num>
  <w:num w:numId="27">
    <w:abstractNumId w:val="10"/>
  </w:num>
  <w:num w:numId="28">
    <w:abstractNumId w:val="3"/>
  </w:num>
  <w:num w:numId="29">
    <w:abstractNumId w:val="32"/>
  </w:num>
  <w:num w:numId="30">
    <w:abstractNumId w:val="36"/>
  </w:num>
  <w:num w:numId="31">
    <w:abstractNumId w:val="1"/>
  </w:num>
  <w:num w:numId="32">
    <w:abstractNumId w:val="14"/>
  </w:num>
  <w:num w:numId="33">
    <w:abstractNumId w:val="13"/>
  </w:num>
  <w:num w:numId="34">
    <w:abstractNumId w:val="30"/>
  </w:num>
  <w:num w:numId="35">
    <w:abstractNumId w:val="17"/>
  </w:num>
  <w:num w:numId="36">
    <w:abstractNumId w:val="2"/>
  </w:num>
  <w:num w:numId="37">
    <w:abstractNumId w:val="33"/>
  </w:num>
  <w:num w:numId="38">
    <w:abstractNumId w:val="15"/>
  </w:num>
  <w:num w:numId="39">
    <w:abstractNumId w:val="35"/>
  </w:num>
  <w:num w:numId="40">
    <w:abstractNumId w:val="31"/>
  </w:num>
  <w:num w:numId="41">
    <w:abstractNumId w:val="0"/>
  </w:num>
  <w:num w:numId="42">
    <w:abstractNumId w:val="3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1"/>
    <w:rsid w:val="00003441"/>
    <w:rsid w:val="000154DF"/>
    <w:rsid w:val="000178C3"/>
    <w:rsid w:val="000208B8"/>
    <w:rsid w:val="00022481"/>
    <w:rsid w:val="0003206F"/>
    <w:rsid w:val="00033FE1"/>
    <w:rsid w:val="0003646C"/>
    <w:rsid w:val="000377AE"/>
    <w:rsid w:val="00041F5E"/>
    <w:rsid w:val="00050CA0"/>
    <w:rsid w:val="00051036"/>
    <w:rsid w:val="00054A10"/>
    <w:rsid w:val="000618DF"/>
    <w:rsid w:val="000623CF"/>
    <w:rsid w:val="000669AA"/>
    <w:rsid w:val="00066A98"/>
    <w:rsid w:val="0007047D"/>
    <w:rsid w:val="0007056F"/>
    <w:rsid w:val="00074A9A"/>
    <w:rsid w:val="00075E94"/>
    <w:rsid w:val="0008502C"/>
    <w:rsid w:val="0008506C"/>
    <w:rsid w:val="00086B0A"/>
    <w:rsid w:val="000A7D88"/>
    <w:rsid w:val="000B2D5E"/>
    <w:rsid w:val="000B333D"/>
    <w:rsid w:val="000B48F5"/>
    <w:rsid w:val="000C5E12"/>
    <w:rsid w:val="000D5790"/>
    <w:rsid w:val="000D6C13"/>
    <w:rsid w:val="000E1B9B"/>
    <w:rsid w:val="000F3D35"/>
    <w:rsid w:val="000F41C7"/>
    <w:rsid w:val="001041C0"/>
    <w:rsid w:val="00105E17"/>
    <w:rsid w:val="00105EF9"/>
    <w:rsid w:val="00106883"/>
    <w:rsid w:val="001347AA"/>
    <w:rsid w:val="00135785"/>
    <w:rsid w:val="00136F54"/>
    <w:rsid w:val="0013720B"/>
    <w:rsid w:val="001400CE"/>
    <w:rsid w:val="00144A79"/>
    <w:rsid w:val="001536DB"/>
    <w:rsid w:val="00153B61"/>
    <w:rsid w:val="001565F7"/>
    <w:rsid w:val="00156D11"/>
    <w:rsid w:val="00156DAF"/>
    <w:rsid w:val="00162B23"/>
    <w:rsid w:val="00164C40"/>
    <w:rsid w:val="001778C2"/>
    <w:rsid w:val="001855F8"/>
    <w:rsid w:val="00193138"/>
    <w:rsid w:val="00195302"/>
    <w:rsid w:val="001A3280"/>
    <w:rsid w:val="001A5E46"/>
    <w:rsid w:val="001B09AF"/>
    <w:rsid w:val="001B2E2E"/>
    <w:rsid w:val="001B6017"/>
    <w:rsid w:val="001C27DF"/>
    <w:rsid w:val="001C32D2"/>
    <w:rsid w:val="001C4A09"/>
    <w:rsid w:val="001D026C"/>
    <w:rsid w:val="001D1A53"/>
    <w:rsid w:val="001D332B"/>
    <w:rsid w:val="001D4217"/>
    <w:rsid w:val="001D753F"/>
    <w:rsid w:val="001E1419"/>
    <w:rsid w:val="001E2E2D"/>
    <w:rsid w:val="001E6BBE"/>
    <w:rsid w:val="001E72E7"/>
    <w:rsid w:val="001F067E"/>
    <w:rsid w:val="001F24DC"/>
    <w:rsid w:val="00201604"/>
    <w:rsid w:val="00203A09"/>
    <w:rsid w:val="0021168F"/>
    <w:rsid w:val="002125AF"/>
    <w:rsid w:val="002141CF"/>
    <w:rsid w:val="002171A1"/>
    <w:rsid w:val="00220D46"/>
    <w:rsid w:val="00222106"/>
    <w:rsid w:val="00224D13"/>
    <w:rsid w:val="00226487"/>
    <w:rsid w:val="00230B86"/>
    <w:rsid w:val="00241FB3"/>
    <w:rsid w:val="00251CA9"/>
    <w:rsid w:val="002559BC"/>
    <w:rsid w:val="002573B1"/>
    <w:rsid w:val="002659E0"/>
    <w:rsid w:val="00272649"/>
    <w:rsid w:val="00281111"/>
    <w:rsid w:val="00281614"/>
    <w:rsid w:val="00285A82"/>
    <w:rsid w:val="002877E4"/>
    <w:rsid w:val="002921A6"/>
    <w:rsid w:val="00292817"/>
    <w:rsid w:val="002948ED"/>
    <w:rsid w:val="002A119E"/>
    <w:rsid w:val="002A7016"/>
    <w:rsid w:val="002B1218"/>
    <w:rsid w:val="002B7261"/>
    <w:rsid w:val="002C1038"/>
    <w:rsid w:val="002C2968"/>
    <w:rsid w:val="002C42B1"/>
    <w:rsid w:val="002C525C"/>
    <w:rsid w:val="002D414A"/>
    <w:rsid w:val="002E0A0F"/>
    <w:rsid w:val="002E0F61"/>
    <w:rsid w:val="002E7994"/>
    <w:rsid w:val="002F1FAB"/>
    <w:rsid w:val="002F7BC4"/>
    <w:rsid w:val="0030169F"/>
    <w:rsid w:val="0030280D"/>
    <w:rsid w:val="00303EEB"/>
    <w:rsid w:val="00313251"/>
    <w:rsid w:val="0032778A"/>
    <w:rsid w:val="003352CE"/>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C68C7"/>
    <w:rsid w:val="003D45DE"/>
    <w:rsid w:val="003D532B"/>
    <w:rsid w:val="003D6DB7"/>
    <w:rsid w:val="003E44AF"/>
    <w:rsid w:val="003E56FF"/>
    <w:rsid w:val="003E598E"/>
    <w:rsid w:val="003E7112"/>
    <w:rsid w:val="003F12A6"/>
    <w:rsid w:val="003F2C4A"/>
    <w:rsid w:val="00405525"/>
    <w:rsid w:val="0040716D"/>
    <w:rsid w:val="00416050"/>
    <w:rsid w:val="00416738"/>
    <w:rsid w:val="00422D3F"/>
    <w:rsid w:val="004236C6"/>
    <w:rsid w:val="00426034"/>
    <w:rsid w:val="0042675C"/>
    <w:rsid w:val="00440EE1"/>
    <w:rsid w:val="0045237A"/>
    <w:rsid w:val="0045416B"/>
    <w:rsid w:val="00456421"/>
    <w:rsid w:val="0047413F"/>
    <w:rsid w:val="00475789"/>
    <w:rsid w:val="004759B4"/>
    <w:rsid w:val="00477E77"/>
    <w:rsid w:val="004801C1"/>
    <w:rsid w:val="00481FF6"/>
    <w:rsid w:val="00490E00"/>
    <w:rsid w:val="00492BD5"/>
    <w:rsid w:val="004A25DC"/>
    <w:rsid w:val="004B08E0"/>
    <w:rsid w:val="004C2F5A"/>
    <w:rsid w:val="004C4407"/>
    <w:rsid w:val="004C5489"/>
    <w:rsid w:val="004C7D56"/>
    <w:rsid w:val="004D0A01"/>
    <w:rsid w:val="004D3002"/>
    <w:rsid w:val="004D320F"/>
    <w:rsid w:val="004E0762"/>
    <w:rsid w:val="004F2AAA"/>
    <w:rsid w:val="004F2F6B"/>
    <w:rsid w:val="004F3000"/>
    <w:rsid w:val="004F6974"/>
    <w:rsid w:val="00501460"/>
    <w:rsid w:val="00506DEC"/>
    <w:rsid w:val="005111FC"/>
    <w:rsid w:val="00512DAA"/>
    <w:rsid w:val="00515159"/>
    <w:rsid w:val="0051550B"/>
    <w:rsid w:val="00520A29"/>
    <w:rsid w:val="005244AD"/>
    <w:rsid w:val="00525EE2"/>
    <w:rsid w:val="00535A7E"/>
    <w:rsid w:val="005423CB"/>
    <w:rsid w:val="005449C5"/>
    <w:rsid w:val="00552B23"/>
    <w:rsid w:val="00553663"/>
    <w:rsid w:val="005572A2"/>
    <w:rsid w:val="00567923"/>
    <w:rsid w:val="0057092C"/>
    <w:rsid w:val="00570CD5"/>
    <w:rsid w:val="005710C3"/>
    <w:rsid w:val="005720ED"/>
    <w:rsid w:val="00576FAF"/>
    <w:rsid w:val="005777EC"/>
    <w:rsid w:val="00580792"/>
    <w:rsid w:val="0059562C"/>
    <w:rsid w:val="00595855"/>
    <w:rsid w:val="005A28C2"/>
    <w:rsid w:val="005A45D0"/>
    <w:rsid w:val="005A4C79"/>
    <w:rsid w:val="005A7B56"/>
    <w:rsid w:val="005B5BBD"/>
    <w:rsid w:val="005B7B1F"/>
    <w:rsid w:val="005B7C8C"/>
    <w:rsid w:val="005C20CD"/>
    <w:rsid w:val="005C2109"/>
    <w:rsid w:val="005D139F"/>
    <w:rsid w:val="005D219C"/>
    <w:rsid w:val="005D3B14"/>
    <w:rsid w:val="005D42E7"/>
    <w:rsid w:val="005D5DEA"/>
    <w:rsid w:val="005E2142"/>
    <w:rsid w:val="005E26E4"/>
    <w:rsid w:val="005E4297"/>
    <w:rsid w:val="00610594"/>
    <w:rsid w:val="00612EE2"/>
    <w:rsid w:val="006160AA"/>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1EF7"/>
    <w:rsid w:val="006849AE"/>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1ECE"/>
    <w:rsid w:val="0072217C"/>
    <w:rsid w:val="00723B0E"/>
    <w:rsid w:val="00723E57"/>
    <w:rsid w:val="00740500"/>
    <w:rsid w:val="00751395"/>
    <w:rsid w:val="007528D5"/>
    <w:rsid w:val="007618B8"/>
    <w:rsid w:val="0076374F"/>
    <w:rsid w:val="00770EC4"/>
    <w:rsid w:val="00772A7A"/>
    <w:rsid w:val="00775B2E"/>
    <w:rsid w:val="007860FB"/>
    <w:rsid w:val="007A0F8A"/>
    <w:rsid w:val="007A39DC"/>
    <w:rsid w:val="007A6DE7"/>
    <w:rsid w:val="007B0671"/>
    <w:rsid w:val="007B31E5"/>
    <w:rsid w:val="007C1FBB"/>
    <w:rsid w:val="007C2A60"/>
    <w:rsid w:val="007C6844"/>
    <w:rsid w:val="007D2D3C"/>
    <w:rsid w:val="007D60B3"/>
    <w:rsid w:val="007E237D"/>
    <w:rsid w:val="007E4602"/>
    <w:rsid w:val="007E6DB2"/>
    <w:rsid w:val="007F3FF2"/>
    <w:rsid w:val="007F5340"/>
    <w:rsid w:val="007F5546"/>
    <w:rsid w:val="007F585A"/>
    <w:rsid w:val="00800CDC"/>
    <w:rsid w:val="00806487"/>
    <w:rsid w:val="00811074"/>
    <w:rsid w:val="00811602"/>
    <w:rsid w:val="00814B0C"/>
    <w:rsid w:val="00815D26"/>
    <w:rsid w:val="00822E50"/>
    <w:rsid w:val="0082483A"/>
    <w:rsid w:val="00827F6B"/>
    <w:rsid w:val="00832FF0"/>
    <w:rsid w:val="00843111"/>
    <w:rsid w:val="00843184"/>
    <w:rsid w:val="00843C34"/>
    <w:rsid w:val="0087116E"/>
    <w:rsid w:val="0087217B"/>
    <w:rsid w:val="00872BD2"/>
    <w:rsid w:val="00881919"/>
    <w:rsid w:val="00886268"/>
    <w:rsid w:val="0089458C"/>
    <w:rsid w:val="008A19A1"/>
    <w:rsid w:val="008A1F52"/>
    <w:rsid w:val="008A2B62"/>
    <w:rsid w:val="008A510D"/>
    <w:rsid w:val="008A7010"/>
    <w:rsid w:val="008B1359"/>
    <w:rsid w:val="008B5FF1"/>
    <w:rsid w:val="008C1612"/>
    <w:rsid w:val="008D5223"/>
    <w:rsid w:val="008E0534"/>
    <w:rsid w:val="008E14F2"/>
    <w:rsid w:val="008E66C6"/>
    <w:rsid w:val="008E7A16"/>
    <w:rsid w:val="00915E67"/>
    <w:rsid w:val="009241CF"/>
    <w:rsid w:val="00926278"/>
    <w:rsid w:val="00926696"/>
    <w:rsid w:val="00927A04"/>
    <w:rsid w:val="009301C7"/>
    <w:rsid w:val="00930706"/>
    <w:rsid w:val="00937E38"/>
    <w:rsid w:val="00944A6D"/>
    <w:rsid w:val="00944AC0"/>
    <w:rsid w:val="009473FF"/>
    <w:rsid w:val="00951A37"/>
    <w:rsid w:val="009553DE"/>
    <w:rsid w:val="00973538"/>
    <w:rsid w:val="00982C77"/>
    <w:rsid w:val="009841CE"/>
    <w:rsid w:val="0098600C"/>
    <w:rsid w:val="00991899"/>
    <w:rsid w:val="009A1442"/>
    <w:rsid w:val="009B155D"/>
    <w:rsid w:val="009B2401"/>
    <w:rsid w:val="009B6E73"/>
    <w:rsid w:val="009C06DD"/>
    <w:rsid w:val="009C69CE"/>
    <w:rsid w:val="009C6D33"/>
    <w:rsid w:val="009C796B"/>
    <w:rsid w:val="009D1F71"/>
    <w:rsid w:val="009F0348"/>
    <w:rsid w:val="009F1266"/>
    <w:rsid w:val="009F1EF8"/>
    <w:rsid w:val="009F4954"/>
    <w:rsid w:val="009F659C"/>
    <w:rsid w:val="009F6C48"/>
    <w:rsid w:val="00A04A0F"/>
    <w:rsid w:val="00A058F0"/>
    <w:rsid w:val="00A15C9E"/>
    <w:rsid w:val="00A303FD"/>
    <w:rsid w:val="00A36F2D"/>
    <w:rsid w:val="00A41A31"/>
    <w:rsid w:val="00A41B79"/>
    <w:rsid w:val="00A44151"/>
    <w:rsid w:val="00A4537C"/>
    <w:rsid w:val="00A513AC"/>
    <w:rsid w:val="00A526E3"/>
    <w:rsid w:val="00A60098"/>
    <w:rsid w:val="00A60819"/>
    <w:rsid w:val="00A6088B"/>
    <w:rsid w:val="00A66A64"/>
    <w:rsid w:val="00A66E2B"/>
    <w:rsid w:val="00A67E2E"/>
    <w:rsid w:val="00A8189C"/>
    <w:rsid w:val="00A823FD"/>
    <w:rsid w:val="00A82754"/>
    <w:rsid w:val="00A92BE9"/>
    <w:rsid w:val="00A9468C"/>
    <w:rsid w:val="00A946C2"/>
    <w:rsid w:val="00AA0A56"/>
    <w:rsid w:val="00AA2A6D"/>
    <w:rsid w:val="00AA3BE2"/>
    <w:rsid w:val="00AB1E0E"/>
    <w:rsid w:val="00AB3FF2"/>
    <w:rsid w:val="00AC0435"/>
    <w:rsid w:val="00AC23B9"/>
    <w:rsid w:val="00AC25D7"/>
    <w:rsid w:val="00AC429D"/>
    <w:rsid w:val="00AD10A7"/>
    <w:rsid w:val="00AD31D1"/>
    <w:rsid w:val="00AD4937"/>
    <w:rsid w:val="00AD4E7E"/>
    <w:rsid w:val="00AD4F29"/>
    <w:rsid w:val="00AE4180"/>
    <w:rsid w:val="00AE5C20"/>
    <w:rsid w:val="00AF3608"/>
    <w:rsid w:val="00AF5AFD"/>
    <w:rsid w:val="00B04AA3"/>
    <w:rsid w:val="00B100BC"/>
    <w:rsid w:val="00B148C9"/>
    <w:rsid w:val="00B168F3"/>
    <w:rsid w:val="00B20B39"/>
    <w:rsid w:val="00B23960"/>
    <w:rsid w:val="00B2451E"/>
    <w:rsid w:val="00B25443"/>
    <w:rsid w:val="00B27B01"/>
    <w:rsid w:val="00B329D5"/>
    <w:rsid w:val="00B34230"/>
    <w:rsid w:val="00B41EE8"/>
    <w:rsid w:val="00B55C2E"/>
    <w:rsid w:val="00B62A67"/>
    <w:rsid w:val="00B62FC7"/>
    <w:rsid w:val="00B65D9D"/>
    <w:rsid w:val="00B73288"/>
    <w:rsid w:val="00B74E56"/>
    <w:rsid w:val="00B75F26"/>
    <w:rsid w:val="00B766F5"/>
    <w:rsid w:val="00B97580"/>
    <w:rsid w:val="00B97DA9"/>
    <w:rsid w:val="00BA4F3F"/>
    <w:rsid w:val="00BB3015"/>
    <w:rsid w:val="00BB3336"/>
    <w:rsid w:val="00BC34DE"/>
    <w:rsid w:val="00BC5825"/>
    <w:rsid w:val="00BC5CCA"/>
    <w:rsid w:val="00BC632A"/>
    <w:rsid w:val="00BC7B8B"/>
    <w:rsid w:val="00BC7D7F"/>
    <w:rsid w:val="00BD14FB"/>
    <w:rsid w:val="00BD5CBA"/>
    <w:rsid w:val="00BF25B1"/>
    <w:rsid w:val="00BF2BB0"/>
    <w:rsid w:val="00BF6BE8"/>
    <w:rsid w:val="00C02E05"/>
    <w:rsid w:val="00C03E1A"/>
    <w:rsid w:val="00C04B84"/>
    <w:rsid w:val="00C0515D"/>
    <w:rsid w:val="00C056B0"/>
    <w:rsid w:val="00C100C7"/>
    <w:rsid w:val="00C116B2"/>
    <w:rsid w:val="00C12E0E"/>
    <w:rsid w:val="00C13BC9"/>
    <w:rsid w:val="00C226C5"/>
    <w:rsid w:val="00C321AF"/>
    <w:rsid w:val="00C445B1"/>
    <w:rsid w:val="00C47F1F"/>
    <w:rsid w:val="00C520E5"/>
    <w:rsid w:val="00C543D7"/>
    <w:rsid w:val="00C66835"/>
    <w:rsid w:val="00C72A5D"/>
    <w:rsid w:val="00C731A5"/>
    <w:rsid w:val="00C8066E"/>
    <w:rsid w:val="00C83742"/>
    <w:rsid w:val="00C90CBF"/>
    <w:rsid w:val="00C94503"/>
    <w:rsid w:val="00CA14FD"/>
    <w:rsid w:val="00CA4581"/>
    <w:rsid w:val="00CA7015"/>
    <w:rsid w:val="00CA71A1"/>
    <w:rsid w:val="00CB7310"/>
    <w:rsid w:val="00CD0FCF"/>
    <w:rsid w:val="00CD775A"/>
    <w:rsid w:val="00CE00EC"/>
    <w:rsid w:val="00CE354E"/>
    <w:rsid w:val="00CE59DF"/>
    <w:rsid w:val="00CF0E26"/>
    <w:rsid w:val="00CF3E69"/>
    <w:rsid w:val="00CF420B"/>
    <w:rsid w:val="00D10B00"/>
    <w:rsid w:val="00D12098"/>
    <w:rsid w:val="00D12944"/>
    <w:rsid w:val="00D129F7"/>
    <w:rsid w:val="00D1481D"/>
    <w:rsid w:val="00D23F2F"/>
    <w:rsid w:val="00D25E33"/>
    <w:rsid w:val="00D3470F"/>
    <w:rsid w:val="00D3677D"/>
    <w:rsid w:val="00D4090E"/>
    <w:rsid w:val="00D418E5"/>
    <w:rsid w:val="00D462EF"/>
    <w:rsid w:val="00D464A6"/>
    <w:rsid w:val="00D50038"/>
    <w:rsid w:val="00D572E5"/>
    <w:rsid w:val="00D6521B"/>
    <w:rsid w:val="00D67B78"/>
    <w:rsid w:val="00D714E9"/>
    <w:rsid w:val="00D76EE5"/>
    <w:rsid w:val="00D773D5"/>
    <w:rsid w:val="00D84EFF"/>
    <w:rsid w:val="00D90D55"/>
    <w:rsid w:val="00D933ED"/>
    <w:rsid w:val="00DA7F1C"/>
    <w:rsid w:val="00DB29F5"/>
    <w:rsid w:val="00DB37B0"/>
    <w:rsid w:val="00DB3C7E"/>
    <w:rsid w:val="00DC35EF"/>
    <w:rsid w:val="00DC48BA"/>
    <w:rsid w:val="00DD5AC5"/>
    <w:rsid w:val="00DD69CA"/>
    <w:rsid w:val="00DF1B84"/>
    <w:rsid w:val="00DF6C92"/>
    <w:rsid w:val="00E0559C"/>
    <w:rsid w:val="00E141C9"/>
    <w:rsid w:val="00E14842"/>
    <w:rsid w:val="00E168CD"/>
    <w:rsid w:val="00E208C0"/>
    <w:rsid w:val="00E21A73"/>
    <w:rsid w:val="00E3108F"/>
    <w:rsid w:val="00E31B5D"/>
    <w:rsid w:val="00E3296C"/>
    <w:rsid w:val="00E355B8"/>
    <w:rsid w:val="00E36346"/>
    <w:rsid w:val="00E43F25"/>
    <w:rsid w:val="00E504DC"/>
    <w:rsid w:val="00E54F8F"/>
    <w:rsid w:val="00E71913"/>
    <w:rsid w:val="00E75068"/>
    <w:rsid w:val="00E82443"/>
    <w:rsid w:val="00E840F9"/>
    <w:rsid w:val="00E92019"/>
    <w:rsid w:val="00EA554F"/>
    <w:rsid w:val="00EA73AA"/>
    <w:rsid w:val="00EA779A"/>
    <w:rsid w:val="00EB15FF"/>
    <w:rsid w:val="00EB1CAD"/>
    <w:rsid w:val="00EB4D38"/>
    <w:rsid w:val="00EC6E01"/>
    <w:rsid w:val="00ED0172"/>
    <w:rsid w:val="00ED416C"/>
    <w:rsid w:val="00ED7CAD"/>
    <w:rsid w:val="00EF269A"/>
    <w:rsid w:val="00EF38DE"/>
    <w:rsid w:val="00EF74D3"/>
    <w:rsid w:val="00F25757"/>
    <w:rsid w:val="00F3325D"/>
    <w:rsid w:val="00F354B9"/>
    <w:rsid w:val="00F470BC"/>
    <w:rsid w:val="00F50BFA"/>
    <w:rsid w:val="00F54274"/>
    <w:rsid w:val="00F73D52"/>
    <w:rsid w:val="00F81D2F"/>
    <w:rsid w:val="00F87406"/>
    <w:rsid w:val="00F97933"/>
    <w:rsid w:val="00FA0CB2"/>
    <w:rsid w:val="00FA51FC"/>
    <w:rsid w:val="00FA6D8D"/>
    <w:rsid w:val="00FB5068"/>
    <w:rsid w:val="00FB7EDD"/>
    <w:rsid w:val="00FC0229"/>
    <w:rsid w:val="00FC463C"/>
    <w:rsid w:val="00FC5335"/>
    <w:rsid w:val="00FC6FE9"/>
    <w:rsid w:val="00FC7DFD"/>
    <w:rsid w:val="00FD0A32"/>
    <w:rsid w:val="00FD425C"/>
    <w:rsid w:val="00FD6124"/>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AE786"/>
  <w15:docId w15:val="{11977D92-CA02-47E0-97AB-DAB5B122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09117881">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d@cfi.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5E1C-466D-4DDC-A7C2-0BACD747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808</Words>
  <Characters>4445</Characters>
  <Application>Microsoft Office Word</Application>
  <DocSecurity>0</DocSecurity>
  <Lines>37</Lines>
  <Paragraphs>10</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Ioannou</dc:creator>
  <cp:lastModifiedBy>Julie ABRIVARD</cp:lastModifiedBy>
  <cp:revision>10</cp:revision>
  <cp:lastPrinted>2017-08-02T18:47:00Z</cp:lastPrinted>
  <dcterms:created xsi:type="dcterms:W3CDTF">2018-07-25T14:26:00Z</dcterms:created>
  <dcterms:modified xsi:type="dcterms:W3CDTF">2019-05-20T15:35:00Z</dcterms:modified>
</cp:coreProperties>
</file>