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515956">
        <w:rPr>
          <w:b/>
          <w:color w:val="404040" w:themeColor="text1" w:themeTint="BF"/>
          <w:sz w:val="38"/>
          <w:szCs w:val="38"/>
        </w:rPr>
        <w:t>A2 2.4a Formation de facilitateurs sur les consultations publiques</w:t>
      </w:r>
    </w:p>
    <w:p w:rsidR="000C5E12" w:rsidRDefault="000C5E12" w:rsidP="00535A7E">
      <w:pPr>
        <w:widowControl w:val="0"/>
        <w:spacing w:after="120" w:line="240" w:lineRule="auto"/>
        <w:rPr>
          <w:color w:val="404040" w:themeColor="text1" w:themeTint="BF"/>
          <w:sz w:val="12"/>
        </w:rPr>
      </w:pPr>
    </w:p>
    <w:p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A513AC" w:rsidP="004E0762">
            <w:pPr>
              <w:widowControl w:val="0"/>
            </w:pPr>
            <w:r>
              <w:t>Partenaires</w:t>
            </w:r>
          </w:p>
        </w:tc>
        <w:tc>
          <w:tcPr>
            <w:tcW w:w="6941" w:type="dxa"/>
            <w:tcBorders>
              <w:right w:val="nil"/>
            </w:tcBorders>
          </w:tcPr>
          <w:p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41F5E" w:rsidP="00991899">
            <w:pPr>
              <w:widowControl w:val="0"/>
            </w:pPr>
            <w:r w:rsidRPr="008A7010">
              <w:t>Opérateurs</w:t>
            </w:r>
          </w:p>
        </w:tc>
        <w:tc>
          <w:tcPr>
            <w:tcW w:w="6941" w:type="dxa"/>
            <w:tcBorders>
              <w:right w:val="nil"/>
            </w:tcBorders>
          </w:tcPr>
          <w:p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CFi</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rsidR="00612EE2" w:rsidRPr="008A7010" w:rsidRDefault="00661C47" w:rsidP="0047413F">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 </w:t>
            </w:r>
            <w:r w:rsidR="0047413F">
              <w:rPr>
                <w:color w:val="404040" w:themeColor="text1" w:themeTint="BF"/>
              </w:rPr>
              <w:t>Julie Abrivard</w:t>
            </w:r>
          </w:p>
        </w:tc>
      </w:tr>
      <w:tr w:rsidR="00612EE2" w:rsidRPr="0087116E"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C5E12" w:rsidP="00991899">
            <w:pPr>
              <w:widowControl w:val="0"/>
            </w:pPr>
            <w:r w:rsidRPr="008A7010">
              <w:t>Email</w:t>
            </w:r>
          </w:p>
        </w:tc>
        <w:tc>
          <w:tcPr>
            <w:tcW w:w="6941" w:type="dxa"/>
            <w:tcBorders>
              <w:right w:val="nil"/>
            </w:tcBorders>
          </w:tcPr>
          <w:p w:rsidR="00041F5E" w:rsidRPr="0087116E" w:rsidRDefault="006872E0" w:rsidP="0047413F">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87116E" w:rsidRPr="0087116E">
                <w:rPr>
                  <w:rStyle w:val="Lienhypertexte"/>
                </w:rPr>
                <w:t>Emilie.becle@expertisefrance.fr</w:t>
              </w:r>
            </w:hyperlink>
            <w:r w:rsidR="0087116E" w:rsidRPr="0087116E">
              <w:rPr>
                <w:rStyle w:val="Lienhypertexte"/>
              </w:rPr>
              <w:t xml:space="preserve"> ; </w:t>
            </w:r>
            <w:r w:rsidR="0047413F">
              <w:rPr>
                <w:rStyle w:val="Lienhypertexte"/>
              </w:rPr>
              <w:t>jad</w:t>
            </w:r>
            <w:r w:rsidR="0087116E">
              <w:rPr>
                <w:rStyle w:val="Lienhypertexte"/>
              </w:rPr>
              <w:t>@cfi.fr</w:t>
            </w:r>
          </w:p>
        </w:tc>
      </w:tr>
      <w:tr w:rsidR="00A8189C" w:rsidRPr="008A7010"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A8189C" w:rsidRPr="008A7010" w:rsidRDefault="00A8189C" w:rsidP="00991899">
            <w:pPr>
              <w:widowControl w:val="0"/>
            </w:pPr>
            <w:r w:rsidRPr="008A7010">
              <w:t>Pays</w:t>
            </w:r>
            <w:r w:rsidR="00A513AC">
              <w:t>/institution</w:t>
            </w:r>
          </w:p>
        </w:tc>
        <w:tc>
          <w:tcPr>
            <w:tcW w:w="6941" w:type="dxa"/>
            <w:tcBorders>
              <w:right w:val="nil"/>
            </w:tcBorders>
          </w:tcPr>
          <w:p w:rsidR="00A8189C" w:rsidRPr="008A7010" w:rsidRDefault="00515956"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Burkina Faso /Administration - OSCI</w:t>
            </w:r>
          </w:p>
        </w:tc>
      </w:tr>
      <w:tr w:rsidR="00041F5E" w:rsidRPr="008A7010"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041F5E" w:rsidRPr="008A7010" w:rsidRDefault="00041F5E" w:rsidP="00991899">
            <w:pPr>
              <w:widowControl w:val="0"/>
            </w:pPr>
            <w:r w:rsidRPr="008A7010">
              <w:t>Opérateur sur l’activité</w:t>
            </w:r>
          </w:p>
        </w:tc>
        <w:tc>
          <w:tcPr>
            <w:tcW w:w="6941" w:type="dxa"/>
            <w:tcBorders>
              <w:right w:val="nil"/>
            </w:tcBorders>
          </w:tcPr>
          <w:p w:rsidR="00041F5E" w:rsidRPr="008A7010" w:rsidRDefault="00515956"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CFI</w:t>
            </w:r>
          </w:p>
        </w:tc>
      </w:tr>
      <w:tr w:rsidR="00A8189C"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rsidR="00793408" w:rsidRPr="008A7010" w:rsidRDefault="00515956" w:rsidP="009F1266">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515956">
              <w:rPr>
                <w:b/>
                <w:color w:val="404040" w:themeColor="text1" w:themeTint="BF"/>
              </w:rPr>
              <w:t>Activité : A2 2.4a Formation de facilitateurs sur les consultations publiques</w:t>
            </w:r>
          </w:p>
        </w:tc>
      </w:tr>
    </w:tbl>
    <w:p w:rsidR="000C5E12" w:rsidRPr="008A7010" w:rsidRDefault="000C5E12" w:rsidP="00535A7E">
      <w:pPr>
        <w:widowControl w:val="0"/>
        <w:spacing w:after="120" w:line="240" w:lineRule="auto"/>
        <w:rPr>
          <w:color w:val="404040" w:themeColor="text1" w:themeTint="BF"/>
        </w:rPr>
      </w:pPr>
    </w:p>
    <w:p w:rsidR="000C5E12" w:rsidRPr="008A7010" w:rsidRDefault="000C5E12" w:rsidP="00224D13">
      <w:pPr>
        <w:pStyle w:val="Titre1"/>
        <w:keepNext w:val="0"/>
        <w:keepLines w:val="0"/>
        <w:widowControl w:val="0"/>
        <w:spacing w:before="0" w:after="120" w:line="240" w:lineRule="auto"/>
        <w:rPr>
          <w:color w:val="404040" w:themeColor="text1" w:themeTint="BF"/>
          <w:sz w:val="12"/>
        </w:rPr>
      </w:pPr>
    </w:p>
    <w:p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CFi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es pays d’Afrique francophone dans leur démarche d’adhésion au PGO. Dans ce cadre, Expertise France se chargera plus particulièrement de l’appui aux autorités, et CFi de l’appui aux organisations de la société civile (dont les médias).</w:t>
      </w:r>
    </w:p>
    <w:p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rsidR="00793408" w:rsidRPr="00E71913" w:rsidRDefault="00793408" w:rsidP="00E71913">
      <w:pPr>
        <w:autoSpaceDE w:val="0"/>
        <w:autoSpaceDN w:val="0"/>
        <w:adjustRightInd w:val="0"/>
        <w:jc w:val="both"/>
        <w:rPr>
          <w:rFonts w:eastAsia="Times New Roman" w:cs="Times New Roman"/>
        </w:rPr>
      </w:pPr>
    </w:p>
    <w:p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rsidR="00515956" w:rsidRPr="00515956" w:rsidRDefault="00515956" w:rsidP="00515956">
      <w:pPr>
        <w:jc w:val="both"/>
      </w:pPr>
      <w:r w:rsidRPr="00515956">
        <w:t>L’activité s’exerce dans le cadre des activités transversales de sensibilisation aux principes de gouvernement ouvert et principes méthodologiques liés au PGO (Axe A).</w:t>
      </w:r>
    </w:p>
    <w:p w:rsidR="00515956" w:rsidRPr="00515956" w:rsidRDefault="00515956" w:rsidP="00515956">
      <w:pPr>
        <w:jc w:val="both"/>
      </w:pPr>
      <w:r w:rsidRPr="00515956">
        <w:t xml:space="preserve">Le Burkina Faso doit entamer, dans les mois à venir, l’élaboration de son second Plan d’Action National qui devrait être finalisé au deuxième semestre 2019. Conformément aux processus et méthodes PGO, l’administration burkinabé doit prévoir l’inclusion et la contribution active de la société civile et des citoyens à la définition des engagements et à son élaboration. Cette participation de la société civile et des citoyens peut prendre notamment la forme de consultations publiques au sein des différentes régions afin de sensibiliser et mobiliser la population sur la collecte de thématiques communes et prioritaires qu’elle souhaiterait faire apparaître dans le PAN 2. </w:t>
      </w:r>
    </w:p>
    <w:p w:rsidR="00515956" w:rsidRDefault="00515956" w:rsidP="0051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cette activité est de</w:t>
      </w:r>
      <w:r w:rsidR="008D1B3C">
        <w:t xml:space="preserve"> former des personnes de la société civile et de l’administration pour qu’ils puissent par la suite, en binôme ou trinôme animer et modérer des consultations publiques qui se tiendront en région.</w:t>
      </w:r>
    </w:p>
    <w:p w:rsidR="008D1B3C" w:rsidRDefault="008D1B3C" w:rsidP="0051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8D1B3C" w:rsidRDefault="008D1B3C" w:rsidP="0051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Plus spécifiquement, cette activité vise à :</w:t>
      </w:r>
    </w:p>
    <w:p w:rsidR="00515956" w:rsidRDefault="00515956" w:rsidP="0051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515956" w:rsidRDefault="00515956" w:rsidP="00515956">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R</w:t>
      </w:r>
      <w:r w:rsidRPr="00C543D7">
        <w:t xml:space="preserve">enforcer les capacités de </w:t>
      </w:r>
      <w:r>
        <w:t>participants qui seront des personnes issues de l’administration et de la société</w:t>
      </w:r>
      <w:r w:rsidRPr="00C543D7">
        <w:t xml:space="preserve"> </w:t>
      </w:r>
      <w:r>
        <w:t>sur le processus des consultations publiques dans le cadre de l’élaboration et de la co-construction du PAN 2 ;</w:t>
      </w:r>
    </w:p>
    <w:p w:rsidR="00515956" w:rsidRDefault="00515956" w:rsidP="00515956">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Former ces participants à l’animation et à la modération de ces consultations publiques. Ce sont en effet les personnes formées </w:t>
      </w:r>
      <w:r w:rsidRPr="00C543D7">
        <w:t>qui iront ensuite</w:t>
      </w:r>
      <w:r>
        <w:t>, en binôme (1 administration et 1 société civile) ou en trinôme (1 administration et 2 société civile), mener les</w:t>
      </w:r>
      <w:r w:rsidRPr="00C543D7">
        <w:t xml:space="preserve"> consultation</w:t>
      </w:r>
      <w:r>
        <w:t>s</w:t>
      </w:r>
      <w:r w:rsidRPr="00C543D7">
        <w:t xml:space="preserve"> pub</w:t>
      </w:r>
      <w:r>
        <w:t>liques dans les communes pilotes</w:t>
      </w:r>
      <w:r w:rsidRPr="00C543D7">
        <w:t xml:space="preserve"> </w:t>
      </w:r>
      <w:r>
        <w:t>dans le cadre de la</w:t>
      </w:r>
      <w:r w:rsidRPr="00C543D7">
        <w:t xml:space="preserve"> </w:t>
      </w:r>
      <w:r>
        <w:t>co-</w:t>
      </w:r>
      <w:r w:rsidRPr="00C543D7">
        <w:t xml:space="preserve"> construction du PAN</w:t>
      </w:r>
      <w:r>
        <w:t xml:space="preserve"> 2 ;</w:t>
      </w:r>
    </w:p>
    <w:p w:rsidR="00515956" w:rsidRPr="00C543D7" w:rsidRDefault="00515956" w:rsidP="00515956">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Fournir aux participants des outils standardisés qu’ils pourront utiliser lo</w:t>
      </w:r>
      <w:r w:rsidR="00C61534">
        <w:t>rs des consultations publiques, notamment pour collecter les informations concernant les thématiques et problématiques abordées</w:t>
      </w:r>
      <w:r w:rsidR="008D1B3C">
        <w:t xml:space="preserve"> et rendre compte des échanges.</w:t>
      </w:r>
    </w:p>
    <w:p w:rsidR="00793408" w:rsidRDefault="00793408" w:rsidP="00793408"/>
    <w:p w:rsidR="00C61534" w:rsidRDefault="00C61534" w:rsidP="00793408">
      <w:r>
        <w:t>La formation durera trois (3) jours.</w:t>
      </w:r>
    </w:p>
    <w:p w:rsidR="00793408" w:rsidRPr="00793408" w:rsidRDefault="00793408" w:rsidP="00793408">
      <w:pPr>
        <w:pStyle w:val="Titre1"/>
        <w:spacing w:before="0" w:after="120" w:line="240" w:lineRule="auto"/>
      </w:pPr>
      <w:r>
        <w:t>Prestation à fournir</w:t>
      </w:r>
    </w:p>
    <w:p w:rsidR="00793408" w:rsidRDefault="00C61534" w:rsidP="00C61534">
      <w:r>
        <w:t>Le prestataire devra :</w:t>
      </w:r>
    </w:p>
    <w:p w:rsidR="00C61534" w:rsidRDefault="00C61534" w:rsidP="00C61534">
      <w:pPr>
        <w:pStyle w:val="Paragraphedeliste"/>
        <w:numPr>
          <w:ilvl w:val="0"/>
          <w:numId w:val="41"/>
        </w:numPr>
      </w:pPr>
      <w:r>
        <w:t>Définir le contenu spécifique de la formation proposée ;</w:t>
      </w:r>
    </w:p>
    <w:p w:rsidR="00C61534" w:rsidRDefault="00C61534" w:rsidP="00C61534">
      <w:pPr>
        <w:pStyle w:val="Paragraphedeliste"/>
        <w:numPr>
          <w:ilvl w:val="0"/>
          <w:numId w:val="41"/>
        </w:numPr>
      </w:pPr>
      <w:r>
        <w:t>Préparer les outils de formation ;</w:t>
      </w:r>
    </w:p>
    <w:p w:rsidR="00C61534" w:rsidRDefault="00C61534" w:rsidP="00C61534">
      <w:pPr>
        <w:pStyle w:val="Paragraphedeliste"/>
        <w:numPr>
          <w:ilvl w:val="0"/>
          <w:numId w:val="41"/>
        </w:numPr>
      </w:pPr>
      <w:r>
        <w:t xml:space="preserve">Proposer </w:t>
      </w:r>
      <w:r w:rsidR="008D1B3C">
        <w:t>des outils pour l’animation et la modération/facilitation des consultations publiques</w:t>
      </w:r>
    </w:p>
    <w:p w:rsidR="008D1B3C" w:rsidRPr="00793408" w:rsidRDefault="008D1B3C" w:rsidP="00C61534">
      <w:pPr>
        <w:pStyle w:val="Paragraphedeliste"/>
        <w:numPr>
          <w:ilvl w:val="0"/>
          <w:numId w:val="41"/>
        </w:numPr>
      </w:pPr>
      <w:r>
        <w:t>Animer les trois jours de formation.</w:t>
      </w:r>
    </w:p>
    <w:p w:rsidR="00B55C2E" w:rsidRDefault="00BC7B8B" w:rsidP="00BC34DE">
      <w:pPr>
        <w:pStyle w:val="Titre1"/>
        <w:spacing w:before="0" w:after="120" w:line="240" w:lineRule="auto"/>
      </w:pPr>
      <w:r w:rsidRPr="008A7010">
        <w:t>Liv</w:t>
      </w:r>
      <w:r w:rsidR="00B55C2E" w:rsidRPr="008A7010">
        <w:t>rables</w:t>
      </w:r>
      <w:r w:rsidR="00793408">
        <w:t xml:space="preserve"> Attendus </w:t>
      </w:r>
    </w:p>
    <w:p w:rsidR="00C61534" w:rsidRPr="00806487" w:rsidRDefault="00C61534" w:rsidP="00C61534">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 xml:space="preserve">Manuel de formation </w:t>
      </w:r>
    </w:p>
    <w:p w:rsidR="00C61534" w:rsidRPr="00806487" w:rsidRDefault="00C61534" w:rsidP="00C61534">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Outils standardisés pour animation/facilitation des consultations</w:t>
      </w:r>
    </w:p>
    <w:p w:rsidR="00C61534" w:rsidRPr="00806487" w:rsidRDefault="00C61534" w:rsidP="00C61534">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 xml:space="preserve">Scénarios des consultations types </w:t>
      </w:r>
    </w:p>
    <w:p w:rsidR="00C61534" w:rsidRPr="00806487" w:rsidRDefault="00C61534" w:rsidP="00C61534">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rsidRPr="00806487">
        <w:t>Rapport d</w:t>
      </w:r>
      <w:r>
        <w:t>e fin mission + Recommandations</w:t>
      </w:r>
    </w:p>
    <w:p w:rsidR="00D76EE5" w:rsidRPr="00BC34DE" w:rsidRDefault="00D76EE5" w:rsidP="00C61534">
      <w:pPr>
        <w:widowControl w:val="0"/>
        <w:spacing w:after="120" w:line="240" w:lineRule="auto"/>
        <w:jc w:val="both"/>
      </w:pPr>
    </w:p>
    <w:p w:rsidR="00626746" w:rsidRPr="008A7010" w:rsidRDefault="00626746" w:rsidP="00626746">
      <w:pPr>
        <w:pStyle w:val="Titre1"/>
        <w:spacing w:before="0" w:after="120" w:line="240" w:lineRule="auto"/>
      </w:pPr>
      <w:r w:rsidRPr="008A7010">
        <w:lastRenderedPageBreak/>
        <w:t xml:space="preserve">Type </w:t>
      </w:r>
      <w:r w:rsidR="00BC7B8B" w:rsidRPr="008A7010">
        <w:t>de contra</w:t>
      </w:r>
      <w:r w:rsidRPr="008A7010">
        <w:t>t</w:t>
      </w:r>
    </w:p>
    <w:p w:rsidR="00D76EE5" w:rsidRDefault="00BC34DE" w:rsidP="00626746">
      <w:pPr>
        <w:widowControl w:val="0"/>
        <w:spacing w:after="120" w:line="240" w:lineRule="auto"/>
        <w:jc w:val="both"/>
      </w:pPr>
      <w:r>
        <w:t>Court terme</w:t>
      </w:r>
    </w:p>
    <w:p w:rsidR="00D76EE5" w:rsidRPr="008A7010" w:rsidRDefault="00D76EE5" w:rsidP="00626746">
      <w:pPr>
        <w:widowControl w:val="0"/>
        <w:spacing w:after="120" w:line="240" w:lineRule="auto"/>
        <w:jc w:val="both"/>
      </w:pPr>
    </w:p>
    <w:p w:rsidR="00626746" w:rsidRPr="008A7010" w:rsidRDefault="00BC7B8B" w:rsidP="00626746">
      <w:pPr>
        <w:pStyle w:val="Titre1"/>
        <w:spacing w:before="0" w:after="120" w:line="240" w:lineRule="auto"/>
      </w:pPr>
      <w:r w:rsidRPr="008A7010">
        <w:t xml:space="preserve">Nombre de jours </w:t>
      </w:r>
      <w:r w:rsidR="008A7010" w:rsidRPr="008A7010">
        <w:t>d’expertise</w:t>
      </w:r>
    </w:p>
    <w:p w:rsidR="00626746" w:rsidRPr="008A7010" w:rsidRDefault="00C61534" w:rsidP="00626746">
      <w:pPr>
        <w:widowControl w:val="0"/>
        <w:spacing w:after="120" w:line="240" w:lineRule="auto"/>
        <w:jc w:val="both"/>
      </w:pPr>
      <w:r>
        <w:t>Maximum 6 jours de prestation</w:t>
      </w:r>
    </w:p>
    <w:p w:rsidR="00626746" w:rsidRPr="008A7010" w:rsidRDefault="00BC7B8B" w:rsidP="00626746">
      <w:pPr>
        <w:pStyle w:val="Titre1"/>
        <w:spacing w:before="0" w:after="120" w:line="240" w:lineRule="auto"/>
      </w:pPr>
      <w:r w:rsidRPr="008A7010">
        <w:t>Calendrier prévisionnel</w:t>
      </w:r>
      <w:r w:rsidR="00626746" w:rsidRPr="008A7010">
        <w:tab/>
      </w:r>
    </w:p>
    <w:p w:rsidR="00D76EE5" w:rsidRPr="008A7010" w:rsidRDefault="00C61534" w:rsidP="00626746">
      <w:pPr>
        <w:widowControl w:val="0"/>
        <w:spacing w:after="120" w:line="240" w:lineRule="auto"/>
        <w:jc w:val="both"/>
      </w:pPr>
      <w:bookmarkStart w:id="0" w:name="_Hlk506916878"/>
      <w:r>
        <w:t>Juin 2019</w:t>
      </w:r>
    </w:p>
    <w:bookmarkEnd w:id="0"/>
    <w:p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rsidR="00D76EE5" w:rsidRPr="00A66E2B" w:rsidRDefault="00C61534" w:rsidP="00626746">
      <w:pPr>
        <w:widowControl w:val="0"/>
        <w:spacing w:after="120" w:line="240" w:lineRule="auto"/>
        <w:jc w:val="both"/>
      </w:pPr>
      <w:r>
        <w:t>La formation se tiendra à Ouagadougou</w:t>
      </w:r>
    </w:p>
    <w:p w:rsidR="00626746" w:rsidRPr="00A66E2B" w:rsidRDefault="00BC7B8B" w:rsidP="005A45D0">
      <w:pPr>
        <w:pStyle w:val="Titre1"/>
        <w:spacing w:after="120" w:line="240" w:lineRule="auto"/>
      </w:pPr>
      <w:r w:rsidRPr="00A66E2B">
        <w:t>Profil requis de l’expert</w:t>
      </w:r>
    </w:p>
    <w:p w:rsidR="00C61534" w:rsidRPr="00C61534" w:rsidRDefault="00C61534" w:rsidP="00C61534">
      <w:pPr>
        <w:widowControl w:val="0"/>
        <w:spacing w:before="240" w:after="120" w:line="240" w:lineRule="auto"/>
        <w:jc w:val="both"/>
        <w:rPr>
          <w:u w:val="single"/>
        </w:rPr>
      </w:pPr>
      <w:bookmarkStart w:id="1" w:name="_Hlk506916910"/>
      <w:r w:rsidRPr="00C61534">
        <w:rPr>
          <w:u w:val="single"/>
        </w:rPr>
        <w:t>Qualifications et compétences</w:t>
      </w:r>
    </w:p>
    <w:p w:rsidR="00C61534" w:rsidRDefault="00C61534" w:rsidP="00C61534">
      <w:pPr>
        <w:pStyle w:val="Paragraphedeliste"/>
        <w:widowControl w:val="0"/>
        <w:numPr>
          <w:ilvl w:val="0"/>
          <w:numId w:val="6"/>
        </w:numPr>
        <w:spacing w:before="240" w:after="120" w:line="240" w:lineRule="auto"/>
        <w:ind w:left="426"/>
        <w:jc w:val="both"/>
      </w:pPr>
      <w:r>
        <w:t>Connaissance des principes de gouvernement ouvert, transparence des gouvernements, lutte contre la corruption, e-gov, administration électronique au sein de l’administration centrale et locale ; </w:t>
      </w:r>
    </w:p>
    <w:p w:rsidR="00C61534" w:rsidRDefault="00C61534" w:rsidP="00C61534">
      <w:pPr>
        <w:pStyle w:val="Paragraphedeliste"/>
        <w:widowControl w:val="0"/>
        <w:numPr>
          <w:ilvl w:val="0"/>
          <w:numId w:val="6"/>
        </w:numPr>
        <w:spacing w:before="240" w:after="120" w:line="240" w:lineRule="auto"/>
        <w:ind w:left="426"/>
        <w:jc w:val="both"/>
      </w:pPr>
      <w:r>
        <w:t>Connaissance de l’administration publique décentralisée (enjeux, acteurs, etc) ;</w:t>
      </w:r>
    </w:p>
    <w:p w:rsidR="00C61534" w:rsidRPr="008A7010" w:rsidRDefault="00C61534" w:rsidP="00C61534">
      <w:pPr>
        <w:pStyle w:val="Paragraphedeliste"/>
        <w:widowControl w:val="0"/>
        <w:numPr>
          <w:ilvl w:val="0"/>
          <w:numId w:val="6"/>
        </w:numPr>
        <w:spacing w:before="240" w:after="120" w:line="240" w:lineRule="auto"/>
        <w:ind w:left="426"/>
        <w:jc w:val="both"/>
      </w:pPr>
      <w:r>
        <w:t>Connaissance du dialogue avec les Organisations de la Société Civile ;</w:t>
      </w:r>
    </w:p>
    <w:p w:rsidR="00C61534" w:rsidRDefault="00C61534" w:rsidP="00C61534">
      <w:pPr>
        <w:pStyle w:val="Paragraphedeliste"/>
        <w:widowControl w:val="0"/>
        <w:numPr>
          <w:ilvl w:val="0"/>
          <w:numId w:val="6"/>
        </w:numPr>
        <w:spacing w:before="240" w:after="120" w:line="240" w:lineRule="auto"/>
        <w:ind w:left="426"/>
        <w:jc w:val="both"/>
      </w:pPr>
      <w:r>
        <w:t>Excellentes compétences rédactionnelles.</w:t>
      </w:r>
    </w:p>
    <w:p w:rsidR="00C61534" w:rsidRPr="00C61534" w:rsidRDefault="00C61534" w:rsidP="00C61534">
      <w:pPr>
        <w:widowControl w:val="0"/>
        <w:spacing w:before="240" w:after="120" w:line="240" w:lineRule="auto"/>
        <w:jc w:val="both"/>
        <w:rPr>
          <w:u w:val="single"/>
        </w:rPr>
      </w:pPr>
      <w:r w:rsidRPr="00C61534">
        <w:rPr>
          <w:u w:val="single"/>
        </w:rPr>
        <w:t>Expérience professionnelle générale et spécifiques</w:t>
      </w:r>
    </w:p>
    <w:p w:rsidR="00C61534" w:rsidRPr="008A7010" w:rsidRDefault="00C61534" w:rsidP="00C61534">
      <w:pPr>
        <w:pStyle w:val="Paragraphedeliste"/>
        <w:widowControl w:val="0"/>
        <w:numPr>
          <w:ilvl w:val="0"/>
          <w:numId w:val="6"/>
        </w:numPr>
        <w:spacing w:before="120" w:after="120" w:line="240" w:lineRule="auto"/>
        <w:ind w:left="425" w:hanging="357"/>
        <w:contextualSpacing w:val="0"/>
        <w:jc w:val="both"/>
      </w:pPr>
      <w:r>
        <w:t>Expérience dans la mise en œuvre de projet/activités sur les principes de gouvernement ouvert, transparence des gouvernements, lutte contre la corruption, e-gov, administration électronique au sein de l’administration centrale et locale ;</w:t>
      </w:r>
    </w:p>
    <w:p w:rsidR="00C61534" w:rsidRDefault="00C61534" w:rsidP="00C61534">
      <w:pPr>
        <w:pStyle w:val="Paragraphedeliste"/>
        <w:widowControl w:val="0"/>
        <w:numPr>
          <w:ilvl w:val="0"/>
          <w:numId w:val="6"/>
        </w:numPr>
        <w:spacing w:before="120" w:after="120" w:line="240" w:lineRule="auto"/>
        <w:ind w:left="425" w:hanging="357"/>
        <w:contextualSpacing w:val="0"/>
        <w:jc w:val="both"/>
      </w:pPr>
      <w:r>
        <w:t>Expérience dans l’élaboration de consultations publiques, notamment dans le cadre du Partenariat pour un Gouvernement Ouvert ;</w:t>
      </w:r>
    </w:p>
    <w:p w:rsidR="00C61534" w:rsidRPr="008A7010" w:rsidRDefault="00C61534" w:rsidP="00C61534">
      <w:pPr>
        <w:pStyle w:val="Paragraphedeliste"/>
        <w:widowControl w:val="0"/>
        <w:numPr>
          <w:ilvl w:val="0"/>
          <w:numId w:val="6"/>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p>
    <w:p w:rsidR="00C61534" w:rsidRDefault="00C61534" w:rsidP="00C61534">
      <w:pPr>
        <w:pStyle w:val="Paragraphedeliste"/>
        <w:widowControl w:val="0"/>
        <w:numPr>
          <w:ilvl w:val="0"/>
          <w:numId w:val="6"/>
        </w:numPr>
        <w:spacing w:before="120" w:after="120" w:line="240" w:lineRule="auto"/>
        <w:ind w:left="425" w:hanging="357"/>
        <w:contextualSpacing w:val="0"/>
        <w:jc w:val="both"/>
      </w:pPr>
      <w:r w:rsidRPr="00814B0C">
        <w:t>Compétence en pilotage et coordination de projet/mission (organisation, modération, leadership de groupe de travail et atelier)</w:t>
      </w:r>
      <w:bookmarkEnd w:id="1"/>
    </w:p>
    <w:p w:rsidR="00D76EE5" w:rsidRDefault="00D76EE5" w:rsidP="00D76EE5">
      <w:pPr>
        <w:pStyle w:val="Paragraphedeliste"/>
        <w:widowControl w:val="0"/>
        <w:spacing w:before="120" w:after="120" w:line="240" w:lineRule="auto"/>
        <w:ind w:left="425"/>
        <w:contextualSpacing w:val="0"/>
        <w:jc w:val="both"/>
      </w:pPr>
    </w:p>
    <w:p w:rsidR="00626746" w:rsidRPr="008A7010" w:rsidRDefault="00A66E2B" w:rsidP="005A45D0">
      <w:pPr>
        <w:pStyle w:val="Titre1"/>
        <w:spacing w:after="120" w:line="240" w:lineRule="auto"/>
      </w:pPr>
      <w:r>
        <w:t>Langue(s) de travail</w:t>
      </w:r>
      <w:r w:rsidR="00626746" w:rsidRPr="008A7010">
        <w:t xml:space="preserve"> </w:t>
      </w:r>
    </w:p>
    <w:p w:rsidR="00B62A67" w:rsidRPr="008A7010" w:rsidRDefault="00A66E2B" w:rsidP="00626746">
      <w:pPr>
        <w:widowControl w:val="0"/>
        <w:spacing w:after="120" w:line="240" w:lineRule="auto"/>
        <w:jc w:val="both"/>
      </w:pPr>
      <w:r>
        <w:t>Français</w:t>
      </w:r>
    </w:p>
    <w:p w:rsidR="006872E0" w:rsidRPr="006872E0" w:rsidRDefault="006872E0" w:rsidP="006872E0">
      <w:pPr>
        <w:keepNext/>
        <w:keepLines/>
        <w:spacing w:before="240" w:after="120" w:line="240" w:lineRule="auto"/>
        <w:outlineLvl w:val="0"/>
        <w:rPr>
          <w:rFonts w:ascii="Calibri Light" w:eastAsia="Times New Roman" w:hAnsi="Calibri Light" w:cs="Times New Roman"/>
          <w:color w:val="2E74B5"/>
          <w:sz w:val="32"/>
          <w:szCs w:val="32"/>
        </w:rPr>
      </w:pPr>
      <w:bookmarkStart w:id="2" w:name="_Toc526153050"/>
      <w:r w:rsidRPr="006872E0">
        <w:rPr>
          <w:rFonts w:ascii="Calibri Light" w:eastAsia="Times New Roman" w:hAnsi="Calibri Light" w:cs="Times New Roman"/>
          <w:color w:val="2E74B5"/>
          <w:sz w:val="32"/>
          <w:szCs w:val="32"/>
        </w:rPr>
        <w:t>Soumission des propositions</w:t>
      </w:r>
      <w:bookmarkEnd w:id="2"/>
    </w:p>
    <w:p w:rsidR="006872E0" w:rsidRPr="006872E0" w:rsidRDefault="006872E0" w:rsidP="0068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rPr>
      </w:pPr>
      <w:r w:rsidRPr="006872E0">
        <w:rPr>
          <w:rFonts w:ascii="Calibri" w:eastAsia="Calibri" w:hAnsi="Calibri" w:cs="Times New Roman"/>
        </w:rPr>
        <w:t>Les prestataires intéressés doivent inclure les documents suivants dans leurs propositions :</w:t>
      </w:r>
    </w:p>
    <w:p w:rsidR="006872E0" w:rsidRPr="006872E0" w:rsidRDefault="006872E0" w:rsidP="006872E0">
      <w:pPr>
        <w:widowControl w:val="0"/>
        <w:numPr>
          <w:ilvl w:val="0"/>
          <w:numId w:val="42"/>
        </w:numPr>
        <w:spacing w:before="120" w:after="120" w:line="240" w:lineRule="auto"/>
        <w:jc w:val="both"/>
        <w:rPr>
          <w:rFonts w:ascii="Calibri" w:eastAsia="Calibri" w:hAnsi="Calibri" w:cs="Times New Roman"/>
        </w:rPr>
      </w:pPr>
      <w:r w:rsidRPr="006872E0">
        <w:rPr>
          <w:rFonts w:ascii="Calibri" w:eastAsia="Calibri" w:hAnsi="Calibri" w:cs="Times New Roman"/>
        </w:rPr>
        <w:t xml:space="preserve">Une proposition technique détaillant leur compréhension du contexte et des </w:t>
      </w:r>
      <w:r>
        <w:rPr>
          <w:rFonts w:ascii="Calibri" w:eastAsia="Calibri" w:hAnsi="Calibri" w:cs="Times New Roman"/>
        </w:rPr>
        <w:t>termes de référence, la méthodologie proposée ainsi que le détail du contenu de la formation envisagée (thématiques abordées, proposition du programme de formation etc.)</w:t>
      </w:r>
      <w:r w:rsidRPr="006872E0">
        <w:rPr>
          <w:rFonts w:ascii="Calibri" w:eastAsia="Calibri" w:hAnsi="Calibri" w:cs="Times New Roman"/>
        </w:rPr>
        <w:t> ;</w:t>
      </w:r>
    </w:p>
    <w:p w:rsidR="006872E0" w:rsidRPr="006872E0" w:rsidRDefault="006872E0" w:rsidP="006872E0">
      <w:pPr>
        <w:widowControl w:val="0"/>
        <w:numPr>
          <w:ilvl w:val="0"/>
          <w:numId w:val="42"/>
        </w:numPr>
        <w:spacing w:before="120" w:after="120" w:line="240" w:lineRule="auto"/>
        <w:jc w:val="both"/>
        <w:rPr>
          <w:rFonts w:ascii="Calibri" w:eastAsia="Calibri" w:hAnsi="Calibri" w:cs="Times New Roman"/>
        </w:rPr>
      </w:pPr>
      <w:r>
        <w:rPr>
          <w:rFonts w:ascii="Calibri" w:eastAsia="Calibri" w:hAnsi="Calibri" w:cs="Times New Roman"/>
        </w:rPr>
        <w:t>Le CV de l’expert</w:t>
      </w:r>
      <w:r w:rsidRPr="006872E0">
        <w:rPr>
          <w:rFonts w:ascii="Calibri" w:eastAsia="Calibri" w:hAnsi="Calibri" w:cs="Times New Roman"/>
        </w:rPr>
        <w:t xml:space="preserve"> contenant des informations détaillées sur les qualifications, l'expérience et les </w:t>
      </w:r>
      <w:r w:rsidRPr="006872E0">
        <w:rPr>
          <w:rFonts w:ascii="Calibri" w:eastAsia="Calibri" w:hAnsi="Calibri" w:cs="Times New Roman"/>
        </w:rPr>
        <w:lastRenderedPageBreak/>
        <w:t>références appropriées ;</w:t>
      </w:r>
    </w:p>
    <w:p w:rsidR="006872E0" w:rsidRPr="006872E0" w:rsidRDefault="006872E0" w:rsidP="006872E0">
      <w:pPr>
        <w:widowControl w:val="0"/>
        <w:numPr>
          <w:ilvl w:val="0"/>
          <w:numId w:val="42"/>
        </w:numPr>
        <w:spacing w:before="120" w:after="120" w:line="240" w:lineRule="auto"/>
        <w:jc w:val="both"/>
        <w:rPr>
          <w:rFonts w:ascii="Calibri" w:eastAsia="Calibri" w:hAnsi="Calibri" w:cs="Times New Roman"/>
        </w:rPr>
      </w:pPr>
      <w:r w:rsidRPr="006872E0">
        <w:rPr>
          <w:rFonts w:ascii="Calibri" w:eastAsia="Calibri" w:hAnsi="Calibri" w:cs="Times New Roman"/>
        </w:rPr>
        <w:t>Une proposition financière détaillée en jours-homme au total. La proposition financière soit présenté le montant total HT et TTC.</w:t>
      </w:r>
    </w:p>
    <w:p w:rsidR="006872E0" w:rsidRPr="006872E0" w:rsidRDefault="006872E0" w:rsidP="006872E0">
      <w:pPr>
        <w:widowControl w:val="0"/>
        <w:spacing w:before="120" w:after="120" w:line="240" w:lineRule="auto"/>
        <w:jc w:val="both"/>
        <w:rPr>
          <w:rFonts w:ascii="Calibri" w:eastAsia="Calibri" w:hAnsi="Calibri" w:cs="Times New Roman"/>
        </w:rPr>
      </w:pPr>
    </w:p>
    <w:p w:rsidR="006872E0" w:rsidRPr="006872E0" w:rsidRDefault="006872E0" w:rsidP="006872E0">
      <w:pPr>
        <w:widowControl w:val="0"/>
        <w:spacing w:before="120" w:after="120" w:line="240" w:lineRule="auto"/>
        <w:jc w:val="both"/>
        <w:rPr>
          <w:rFonts w:ascii="Calibri" w:eastAsia="Calibri" w:hAnsi="Calibri" w:cs="Times New Roman"/>
          <w:b/>
          <w:color w:val="0563C1"/>
          <w:u w:val="single"/>
        </w:rPr>
      </w:pPr>
      <w:r w:rsidRPr="006872E0">
        <w:rPr>
          <w:rFonts w:ascii="Calibri" w:eastAsia="Calibri" w:hAnsi="Calibri" w:cs="Times New Roman"/>
        </w:rPr>
        <w:t xml:space="preserve">La proposition complète doit être envoyée par e-mail au plus tard le </w:t>
      </w:r>
      <w:bookmarkStart w:id="3" w:name="_GoBack"/>
      <w:bookmarkEnd w:id="3"/>
      <w:r w:rsidRPr="006872E0">
        <w:rPr>
          <w:rFonts w:ascii="Calibri" w:eastAsia="Calibri" w:hAnsi="Calibri" w:cs="Times New Roman"/>
          <w:highlight w:val="yellow"/>
        </w:rPr>
        <w:t>XX</w:t>
      </w:r>
      <w:r w:rsidRPr="006872E0">
        <w:rPr>
          <w:rFonts w:ascii="Calibri" w:eastAsia="Calibri" w:hAnsi="Calibri" w:cs="Times New Roman"/>
        </w:rPr>
        <w:t xml:space="preserve"> aux adresses mails suivantes : </w:t>
      </w:r>
      <w:hyperlink r:id="rId9" w:history="1">
        <w:r w:rsidRPr="006872E0">
          <w:rPr>
            <w:rFonts w:ascii="Calibri" w:eastAsia="Calibri" w:hAnsi="Calibri" w:cs="Times New Roman"/>
            <w:b/>
            <w:color w:val="0563C1" w:themeColor="hyperlink"/>
            <w:u w:val="single"/>
          </w:rPr>
          <w:t>jad@cfi.fr</w:t>
        </w:r>
      </w:hyperlink>
      <w:r w:rsidRPr="006872E0">
        <w:rPr>
          <w:rFonts w:ascii="Calibri" w:eastAsia="Calibri" w:hAnsi="Calibri" w:cs="Times New Roman"/>
          <w:color w:val="0563C1"/>
        </w:rPr>
        <w:t xml:space="preserve"> </w:t>
      </w:r>
      <w:r w:rsidRPr="006872E0">
        <w:rPr>
          <w:rFonts w:ascii="Calibri" w:eastAsia="Calibri" w:hAnsi="Calibri" w:cs="Times New Roman"/>
        </w:rPr>
        <w:t>et</w:t>
      </w:r>
      <w:r w:rsidRPr="006872E0">
        <w:rPr>
          <w:rFonts w:ascii="Calibri" w:eastAsia="Calibri" w:hAnsi="Calibri" w:cs="Times New Roman"/>
          <w:b/>
        </w:rPr>
        <w:t xml:space="preserve"> </w:t>
      </w:r>
      <w:r w:rsidRPr="006872E0">
        <w:rPr>
          <w:rFonts w:ascii="Calibri" w:eastAsia="Calibri" w:hAnsi="Calibri" w:cs="Times New Roman"/>
          <w:b/>
          <w:color w:val="0563C1"/>
        </w:rPr>
        <w:t xml:space="preserve"> </w:t>
      </w:r>
      <w:hyperlink r:id="rId10" w:history="1">
        <w:r w:rsidRPr="006872E0">
          <w:rPr>
            <w:rFonts w:ascii="Calibri" w:eastAsia="Calibri" w:hAnsi="Calibri" w:cs="Times New Roman"/>
            <w:b/>
            <w:color w:val="0563C1" w:themeColor="hyperlink"/>
            <w:u w:val="single"/>
          </w:rPr>
          <w:t>pagofburkina@gmail.com</w:t>
        </w:r>
      </w:hyperlink>
    </w:p>
    <w:p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11"/>
      <w:headerReference w:type="first" r:id="rId12"/>
      <w:footerReference w:type="first" r:id="rId13"/>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DA" w:rsidRDefault="001C0CDA" w:rsidP="006A5321">
      <w:pPr>
        <w:spacing w:after="0" w:line="240" w:lineRule="auto"/>
      </w:pPr>
      <w:r>
        <w:separator/>
      </w:r>
    </w:p>
  </w:endnote>
  <w:endnote w:type="continuationSeparator" w:id="0">
    <w:p w:rsidR="001C0CDA" w:rsidRDefault="001C0CDA"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6872E0">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6872E0">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6872E0">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6872E0">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6872E0">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6872E0">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6872E0">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6872E0">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p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DA" w:rsidRDefault="001C0CDA" w:rsidP="006A5321">
      <w:pPr>
        <w:spacing w:after="0" w:line="240" w:lineRule="auto"/>
      </w:pPr>
      <w:r>
        <w:separator/>
      </w:r>
    </w:p>
  </w:footnote>
  <w:footnote w:type="continuationSeparator" w:id="0">
    <w:p w:rsidR="001C0CDA" w:rsidRDefault="001C0CDA"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Default="00106883" w:rsidP="00793408">
    <w:pPr>
      <w:pStyle w:val="En-tte"/>
    </w:pPr>
    <w:r>
      <w:rPr>
        <w:noProof/>
        <w:lang w:eastAsia="fr-FR"/>
      </w:rPr>
      <w:drawing>
        <wp:anchor distT="0" distB="0" distL="114300" distR="114300" simplePos="0" relativeHeight="251666432" behindDoc="0" locked="0" layoutInCell="1" allowOverlap="1" wp14:anchorId="73A1E047" wp14:editId="24260C77">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079D8969" wp14:editId="41AD3EF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rsidR="00106883" w:rsidRDefault="00041F5E" w:rsidP="00041F5E">
    <w:pPr>
      <w:pStyle w:val="En-tte"/>
      <w:tabs>
        <w:tab w:val="clear" w:pos="4153"/>
        <w:tab w:val="clear" w:pos="8306"/>
        <w:tab w:val="left" w:pos="7037"/>
      </w:tabs>
    </w:pPr>
    <w:r>
      <w:tab/>
    </w:r>
  </w:p>
  <w:p w:rsidR="00106883" w:rsidRDefault="00106883" w:rsidP="003A1B68">
    <w:pPr>
      <w:pStyle w:val="En-tte"/>
    </w:pPr>
  </w:p>
  <w:p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C5478A"/>
    <w:multiLevelType w:val="hybridMultilevel"/>
    <w:tmpl w:val="5C489AD2"/>
    <w:lvl w:ilvl="0" w:tplc="12E093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43D7C"/>
    <w:multiLevelType w:val="hybridMultilevel"/>
    <w:tmpl w:val="FB62A2E8"/>
    <w:lvl w:ilvl="0" w:tplc="94A86F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7C5EB2"/>
    <w:multiLevelType w:val="hybridMultilevel"/>
    <w:tmpl w:val="FD183FB2"/>
    <w:lvl w:ilvl="0" w:tplc="6332CD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8"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0"/>
  </w:num>
  <w:num w:numId="2">
    <w:abstractNumId w:val="4"/>
  </w:num>
  <w:num w:numId="3">
    <w:abstractNumId w:val="36"/>
  </w:num>
  <w:num w:numId="4">
    <w:abstractNumId w:val="21"/>
  </w:num>
  <w:num w:numId="5">
    <w:abstractNumId w:val="35"/>
  </w:num>
  <w:num w:numId="6">
    <w:abstractNumId w:val="0"/>
  </w:num>
  <w:num w:numId="7">
    <w:abstractNumId w:val="13"/>
  </w:num>
  <w:num w:numId="8">
    <w:abstractNumId w:val="5"/>
  </w:num>
  <w:num w:numId="9">
    <w:abstractNumId w:val="6"/>
  </w:num>
  <w:num w:numId="10">
    <w:abstractNumId w:val="27"/>
  </w:num>
  <w:num w:numId="11">
    <w:abstractNumId w:val="15"/>
  </w:num>
  <w:num w:numId="12">
    <w:abstractNumId w:val="11"/>
  </w:num>
  <w:num w:numId="13">
    <w:abstractNumId w:val="38"/>
  </w:num>
  <w:num w:numId="14">
    <w:abstractNumId w:val="7"/>
  </w:num>
  <w:num w:numId="15">
    <w:abstractNumId w:val="26"/>
  </w:num>
  <w:num w:numId="16">
    <w:abstractNumId w:val="3"/>
  </w:num>
  <w:num w:numId="17">
    <w:abstractNumId w:val="37"/>
  </w:num>
  <w:num w:numId="18">
    <w:abstractNumId w:val="19"/>
  </w:num>
  <w:num w:numId="19">
    <w:abstractNumId w:val="17"/>
  </w:num>
  <w:num w:numId="20">
    <w:abstractNumId w:val="22"/>
  </w:num>
  <w:num w:numId="21">
    <w:abstractNumId w:val="24"/>
  </w:num>
  <w:num w:numId="22">
    <w:abstractNumId w:val="18"/>
  </w:num>
  <w:num w:numId="23">
    <w:abstractNumId w:val="20"/>
  </w:num>
  <w:num w:numId="24">
    <w:abstractNumId w:val="28"/>
  </w:num>
  <w:num w:numId="25">
    <w:abstractNumId w:val="23"/>
  </w:num>
  <w:num w:numId="26">
    <w:abstractNumId w:val="25"/>
  </w:num>
  <w:num w:numId="27">
    <w:abstractNumId w:val="8"/>
  </w:num>
  <w:num w:numId="28">
    <w:abstractNumId w:val="2"/>
  </w:num>
  <w:num w:numId="29">
    <w:abstractNumId w:val="30"/>
  </w:num>
  <w:num w:numId="30">
    <w:abstractNumId w:val="35"/>
  </w:num>
  <w:num w:numId="31">
    <w:abstractNumId w:val="0"/>
  </w:num>
  <w:num w:numId="32">
    <w:abstractNumId w:val="13"/>
  </w:num>
  <w:num w:numId="33">
    <w:abstractNumId w:val="12"/>
  </w:num>
  <w:num w:numId="34">
    <w:abstractNumId w:val="29"/>
  </w:num>
  <w:num w:numId="35">
    <w:abstractNumId w:val="16"/>
  </w:num>
  <w:num w:numId="36">
    <w:abstractNumId w:val="1"/>
  </w:num>
  <w:num w:numId="37">
    <w:abstractNumId w:val="32"/>
  </w:num>
  <w:num w:numId="38">
    <w:abstractNumId w:val="14"/>
  </w:num>
  <w:num w:numId="39">
    <w:abstractNumId w:val="34"/>
  </w:num>
  <w:num w:numId="40">
    <w:abstractNumId w:val="9"/>
  </w:num>
  <w:num w:numId="41">
    <w:abstractNumId w:val="3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78C3"/>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5E17"/>
    <w:rsid w:val="00105EF9"/>
    <w:rsid w:val="00106883"/>
    <w:rsid w:val="001347AA"/>
    <w:rsid w:val="00135785"/>
    <w:rsid w:val="00136F54"/>
    <w:rsid w:val="0013720B"/>
    <w:rsid w:val="001400CE"/>
    <w:rsid w:val="00144A79"/>
    <w:rsid w:val="001536DB"/>
    <w:rsid w:val="00153B61"/>
    <w:rsid w:val="001565F7"/>
    <w:rsid w:val="00156D11"/>
    <w:rsid w:val="00156DAF"/>
    <w:rsid w:val="00162B23"/>
    <w:rsid w:val="00164C40"/>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6BBE"/>
    <w:rsid w:val="001E72E7"/>
    <w:rsid w:val="001F067E"/>
    <w:rsid w:val="001F24DC"/>
    <w:rsid w:val="00201604"/>
    <w:rsid w:val="0021168F"/>
    <w:rsid w:val="002125AF"/>
    <w:rsid w:val="002141CF"/>
    <w:rsid w:val="002171A1"/>
    <w:rsid w:val="00220D46"/>
    <w:rsid w:val="00222106"/>
    <w:rsid w:val="00224D13"/>
    <w:rsid w:val="00226487"/>
    <w:rsid w:val="00230B86"/>
    <w:rsid w:val="00241FB3"/>
    <w:rsid w:val="00251CA9"/>
    <w:rsid w:val="002559BC"/>
    <w:rsid w:val="002573B1"/>
    <w:rsid w:val="002659E0"/>
    <w:rsid w:val="00272649"/>
    <w:rsid w:val="00281614"/>
    <w:rsid w:val="00285A82"/>
    <w:rsid w:val="002877E4"/>
    <w:rsid w:val="002921A6"/>
    <w:rsid w:val="00292817"/>
    <w:rsid w:val="002948ED"/>
    <w:rsid w:val="002A119E"/>
    <w:rsid w:val="002A7016"/>
    <w:rsid w:val="002B1218"/>
    <w:rsid w:val="002C1038"/>
    <w:rsid w:val="002C2968"/>
    <w:rsid w:val="002C42B1"/>
    <w:rsid w:val="002C525C"/>
    <w:rsid w:val="002D3D64"/>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7413F"/>
    <w:rsid w:val="00475789"/>
    <w:rsid w:val="004759B4"/>
    <w:rsid w:val="00477E77"/>
    <w:rsid w:val="004801C1"/>
    <w:rsid w:val="00490E00"/>
    <w:rsid w:val="004B08E0"/>
    <w:rsid w:val="004C2F5A"/>
    <w:rsid w:val="004C4407"/>
    <w:rsid w:val="004C5489"/>
    <w:rsid w:val="004C7D56"/>
    <w:rsid w:val="004D0A01"/>
    <w:rsid w:val="004D3002"/>
    <w:rsid w:val="004D320F"/>
    <w:rsid w:val="004E0762"/>
    <w:rsid w:val="004F2AAA"/>
    <w:rsid w:val="004F2F6B"/>
    <w:rsid w:val="004F3000"/>
    <w:rsid w:val="004F6974"/>
    <w:rsid w:val="00501460"/>
    <w:rsid w:val="00506DEC"/>
    <w:rsid w:val="005111FC"/>
    <w:rsid w:val="00512DAA"/>
    <w:rsid w:val="00515159"/>
    <w:rsid w:val="0051550B"/>
    <w:rsid w:val="00515956"/>
    <w:rsid w:val="00520A29"/>
    <w:rsid w:val="00525D08"/>
    <w:rsid w:val="00525EE2"/>
    <w:rsid w:val="00535A7E"/>
    <w:rsid w:val="005423CB"/>
    <w:rsid w:val="005449C5"/>
    <w:rsid w:val="00552B23"/>
    <w:rsid w:val="00553663"/>
    <w:rsid w:val="005572A2"/>
    <w:rsid w:val="00567923"/>
    <w:rsid w:val="0057092C"/>
    <w:rsid w:val="00570CD5"/>
    <w:rsid w:val="005710C3"/>
    <w:rsid w:val="005720ED"/>
    <w:rsid w:val="00576FAF"/>
    <w:rsid w:val="005777EC"/>
    <w:rsid w:val="00580792"/>
    <w:rsid w:val="0059562C"/>
    <w:rsid w:val="005A45D0"/>
    <w:rsid w:val="005A4C79"/>
    <w:rsid w:val="005A7B56"/>
    <w:rsid w:val="005B5BBD"/>
    <w:rsid w:val="005B7B1F"/>
    <w:rsid w:val="005B7C8C"/>
    <w:rsid w:val="005C20CD"/>
    <w:rsid w:val="005C2109"/>
    <w:rsid w:val="005D139F"/>
    <w:rsid w:val="005D219C"/>
    <w:rsid w:val="005D3B14"/>
    <w:rsid w:val="005D5DEA"/>
    <w:rsid w:val="005E2142"/>
    <w:rsid w:val="005E26E4"/>
    <w:rsid w:val="005E4297"/>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872E0"/>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23E57"/>
    <w:rsid w:val="00751395"/>
    <w:rsid w:val="007528D5"/>
    <w:rsid w:val="0076374F"/>
    <w:rsid w:val="00770EC4"/>
    <w:rsid w:val="00772A7A"/>
    <w:rsid w:val="00775B2E"/>
    <w:rsid w:val="007860FB"/>
    <w:rsid w:val="00793408"/>
    <w:rsid w:val="007A0F8A"/>
    <w:rsid w:val="007A39DC"/>
    <w:rsid w:val="007A6DE7"/>
    <w:rsid w:val="007B0671"/>
    <w:rsid w:val="007B31E5"/>
    <w:rsid w:val="007C2A60"/>
    <w:rsid w:val="007C6844"/>
    <w:rsid w:val="007D2D3C"/>
    <w:rsid w:val="007D60B3"/>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11"/>
    <w:rsid w:val="00843184"/>
    <w:rsid w:val="00843C34"/>
    <w:rsid w:val="0087116E"/>
    <w:rsid w:val="0087217B"/>
    <w:rsid w:val="00872BD2"/>
    <w:rsid w:val="00881919"/>
    <w:rsid w:val="00886268"/>
    <w:rsid w:val="0089458C"/>
    <w:rsid w:val="008A19A1"/>
    <w:rsid w:val="008A1F52"/>
    <w:rsid w:val="008A2B62"/>
    <w:rsid w:val="008A510D"/>
    <w:rsid w:val="008A7010"/>
    <w:rsid w:val="008B5FF1"/>
    <w:rsid w:val="008D1B3C"/>
    <w:rsid w:val="008D5223"/>
    <w:rsid w:val="008E0534"/>
    <w:rsid w:val="008E14F2"/>
    <w:rsid w:val="008E7A16"/>
    <w:rsid w:val="00915E67"/>
    <w:rsid w:val="009241CF"/>
    <w:rsid w:val="00926278"/>
    <w:rsid w:val="00926696"/>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B6E73"/>
    <w:rsid w:val="009C06DD"/>
    <w:rsid w:val="009C69CE"/>
    <w:rsid w:val="009C6D33"/>
    <w:rsid w:val="009C796B"/>
    <w:rsid w:val="009D1F71"/>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B100BC"/>
    <w:rsid w:val="00B148C9"/>
    <w:rsid w:val="00B168F3"/>
    <w:rsid w:val="00B20B39"/>
    <w:rsid w:val="00B23960"/>
    <w:rsid w:val="00B2451E"/>
    <w:rsid w:val="00B25443"/>
    <w:rsid w:val="00B27B01"/>
    <w:rsid w:val="00B329D5"/>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5B1"/>
    <w:rsid w:val="00BF2BB0"/>
    <w:rsid w:val="00BF6BE8"/>
    <w:rsid w:val="00C03E1A"/>
    <w:rsid w:val="00C04B84"/>
    <w:rsid w:val="00C0515D"/>
    <w:rsid w:val="00C056B0"/>
    <w:rsid w:val="00C100C7"/>
    <w:rsid w:val="00C116B2"/>
    <w:rsid w:val="00C13BC9"/>
    <w:rsid w:val="00C226C5"/>
    <w:rsid w:val="00C321AF"/>
    <w:rsid w:val="00C445B1"/>
    <w:rsid w:val="00C47F1F"/>
    <w:rsid w:val="00C520E5"/>
    <w:rsid w:val="00C543D7"/>
    <w:rsid w:val="00C61534"/>
    <w:rsid w:val="00C66835"/>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933ED"/>
    <w:rsid w:val="00DA7F1C"/>
    <w:rsid w:val="00DB29F5"/>
    <w:rsid w:val="00DB37B0"/>
    <w:rsid w:val="00DB3C7E"/>
    <w:rsid w:val="00DC35EF"/>
    <w:rsid w:val="00DC48BA"/>
    <w:rsid w:val="00DD5AC5"/>
    <w:rsid w:val="00DD69CA"/>
    <w:rsid w:val="00DF1B84"/>
    <w:rsid w:val="00DF6C92"/>
    <w:rsid w:val="00E0559C"/>
    <w:rsid w:val="00E14842"/>
    <w:rsid w:val="00E168CD"/>
    <w:rsid w:val="00E208C0"/>
    <w:rsid w:val="00E21A73"/>
    <w:rsid w:val="00E3108F"/>
    <w:rsid w:val="00E31B5D"/>
    <w:rsid w:val="00E3296C"/>
    <w:rsid w:val="00E355B8"/>
    <w:rsid w:val="00E36346"/>
    <w:rsid w:val="00E43F25"/>
    <w:rsid w:val="00E504DC"/>
    <w:rsid w:val="00E54F8F"/>
    <w:rsid w:val="00E71913"/>
    <w:rsid w:val="00E75068"/>
    <w:rsid w:val="00E840F9"/>
    <w:rsid w:val="00E92019"/>
    <w:rsid w:val="00EA554F"/>
    <w:rsid w:val="00EB15FF"/>
    <w:rsid w:val="00EB1CAD"/>
    <w:rsid w:val="00EB4D38"/>
    <w:rsid w:val="00EC6E01"/>
    <w:rsid w:val="00ED416C"/>
    <w:rsid w:val="00ED7CAD"/>
    <w:rsid w:val="00EF269A"/>
    <w:rsid w:val="00EF38DE"/>
    <w:rsid w:val="00EF74D3"/>
    <w:rsid w:val="00F25757"/>
    <w:rsid w:val="00F3325D"/>
    <w:rsid w:val="00F354B9"/>
    <w:rsid w:val="00F470BC"/>
    <w:rsid w:val="00F50BFA"/>
    <w:rsid w:val="00F54274"/>
    <w:rsid w:val="00F81D2F"/>
    <w:rsid w:val="00F87406"/>
    <w:rsid w:val="00F97933"/>
    <w:rsid w:val="00FA0CB2"/>
    <w:rsid w:val="00FA51FC"/>
    <w:rsid w:val="00FB5068"/>
    <w:rsid w:val="00FB7EDD"/>
    <w:rsid w:val="00FC0229"/>
    <w:rsid w:val="00FC463C"/>
    <w:rsid w:val="00FC5335"/>
    <w:rsid w:val="00FC6FE9"/>
    <w:rsid w:val="00FC7DFD"/>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18C04"/>
  <w15:docId w15:val="{F13AF7E9-2E66-41FC-A7D1-F92FEAE2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gofburkina@gmail.com" TargetMode="External"/><Relationship Id="rId4" Type="http://schemas.openxmlformats.org/officeDocument/2006/relationships/settings" Target="settings.xml"/><Relationship Id="rId9" Type="http://schemas.openxmlformats.org/officeDocument/2006/relationships/hyperlink" Target="mailto:jad@cfi.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4572-3FBE-49EE-868E-216DF755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1148</Words>
  <Characters>6317</Characters>
  <Application>Microsoft Office Word</Application>
  <DocSecurity>0</DocSecurity>
  <Lines>52</Lines>
  <Paragraphs>14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8</cp:revision>
  <cp:lastPrinted>2017-08-02T18:47:00Z</cp:lastPrinted>
  <dcterms:created xsi:type="dcterms:W3CDTF">2018-05-28T07:44:00Z</dcterms:created>
  <dcterms:modified xsi:type="dcterms:W3CDTF">2019-05-15T14:03:00Z</dcterms:modified>
</cp:coreProperties>
</file>